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0426" w14:textId="3A71AB6C" w:rsidR="00F5024A" w:rsidRPr="00785EBD" w:rsidRDefault="00785EBD" w:rsidP="00785EBD">
      <w:pPr>
        <w:jc w:val="center"/>
        <w:rPr>
          <w:rFonts w:ascii="Arial" w:hAnsi="Arial" w:cs="Arial"/>
          <w:b/>
          <w:bCs/>
          <w:i/>
          <w:iCs/>
          <w:sz w:val="36"/>
          <w:szCs w:val="36"/>
        </w:rPr>
      </w:pPr>
      <w:r w:rsidRPr="00785EBD">
        <w:rPr>
          <w:rFonts w:ascii="Arial" w:hAnsi="Arial" w:cs="Arial"/>
          <w:b/>
          <w:bCs/>
          <w:i/>
          <w:iCs/>
          <w:sz w:val="36"/>
          <w:szCs w:val="36"/>
        </w:rPr>
        <w:t>Justice Fiscale</w:t>
      </w:r>
    </w:p>
    <w:p w14:paraId="603F9AB5" w14:textId="77777777" w:rsidR="00785EBD" w:rsidRDefault="00785EBD" w:rsidP="00F5024A">
      <w:pPr>
        <w:rPr>
          <w:rFonts w:ascii="Arial" w:hAnsi="Arial" w:cs="Arial"/>
          <w:b/>
          <w:bCs/>
          <w:sz w:val="24"/>
          <w:szCs w:val="24"/>
        </w:rPr>
      </w:pPr>
    </w:p>
    <w:p w14:paraId="17BFE3FF" w14:textId="0F731B33" w:rsidR="00F5024A" w:rsidRPr="00785EBD" w:rsidRDefault="00F5024A" w:rsidP="00F5024A">
      <w:pPr>
        <w:rPr>
          <w:rFonts w:ascii="Arial" w:hAnsi="Arial" w:cs="Arial"/>
          <w:b/>
          <w:bCs/>
          <w:sz w:val="28"/>
          <w:szCs w:val="28"/>
          <w:u w:val="single"/>
        </w:rPr>
      </w:pPr>
      <w:r w:rsidRPr="00785EBD">
        <w:rPr>
          <w:rFonts w:ascii="Arial" w:hAnsi="Arial" w:cs="Arial"/>
          <w:b/>
          <w:bCs/>
          <w:sz w:val="28"/>
          <w:szCs w:val="28"/>
          <w:u w:val="single"/>
        </w:rPr>
        <w:t>1</w:t>
      </w:r>
      <w:r w:rsidR="00785EBD" w:rsidRPr="00785EBD">
        <w:rPr>
          <w:rFonts w:ascii="Arial" w:hAnsi="Arial" w:cs="Arial"/>
          <w:b/>
          <w:bCs/>
          <w:sz w:val="28"/>
          <w:szCs w:val="28"/>
          <w:u w:val="single"/>
        </w:rPr>
        <w:t xml:space="preserve"> - </w:t>
      </w:r>
      <w:r w:rsidRPr="00785EBD">
        <w:rPr>
          <w:rFonts w:ascii="Arial" w:hAnsi="Arial" w:cs="Arial"/>
          <w:b/>
          <w:bCs/>
          <w:sz w:val="28"/>
          <w:szCs w:val="28"/>
          <w:u w:val="single"/>
        </w:rPr>
        <w:t>Ce qui fonctionne bien</w:t>
      </w:r>
    </w:p>
    <w:p w14:paraId="7B67F0AB" w14:textId="77777777" w:rsidR="00785EBD" w:rsidRDefault="00785EBD" w:rsidP="00F5024A">
      <w:pPr>
        <w:rPr>
          <w:rFonts w:ascii="Arial" w:hAnsi="Arial" w:cs="Arial"/>
          <w:b/>
          <w:bCs/>
          <w:sz w:val="24"/>
          <w:szCs w:val="24"/>
        </w:rPr>
      </w:pPr>
    </w:p>
    <w:p w14:paraId="79C281B1" w14:textId="77777777" w:rsidR="00785EBD" w:rsidRDefault="00F5024A" w:rsidP="00785EBD">
      <w:pPr>
        <w:jc w:val="center"/>
        <w:rPr>
          <w:rFonts w:ascii="Arial" w:hAnsi="Arial" w:cs="Arial"/>
          <w:i/>
          <w:iCs/>
          <w:sz w:val="28"/>
          <w:szCs w:val="28"/>
        </w:rPr>
      </w:pPr>
      <w:r w:rsidRPr="00785EBD">
        <w:rPr>
          <w:rFonts w:ascii="Arial" w:hAnsi="Arial" w:cs="Arial"/>
          <w:i/>
          <w:iCs/>
          <w:sz w:val="28"/>
          <w:szCs w:val="28"/>
        </w:rPr>
        <w:t>Un niveau de prélèvements élevé qui finance</w:t>
      </w:r>
    </w:p>
    <w:p w14:paraId="379A7E56" w14:textId="324E1D30" w:rsidR="00F5024A" w:rsidRPr="00785EBD" w:rsidRDefault="00F5024A" w:rsidP="00785EBD">
      <w:pPr>
        <w:jc w:val="center"/>
        <w:rPr>
          <w:rFonts w:ascii="Arial" w:hAnsi="Arial" w:cs="Arial"/>
          <w:b/>
          <w:bCs/>
          <w:i/>
          <w:iCs/>
          <w:sz w:val="28"/>
          <w:szCs w:val="28"/>
        </w:rPr>
      </w:pPr>
      <w:r w:rsidRPr="00785EBD">
        <w:rPr>
          <w:rFonts w:ascii="Arial" w:hAnsi="Arial" w:cs="Arial"/>
          <w:i/>
          <w:iCs/>
          <w:sz w:val="28"/>
          <w:szCs w:val="28"/>
        </w:rPr>
        <w:t xml:space="preserve"> </w:t>
      </w:r>
      <w:proofErr w:type="gramStart"/>
      <w:r w:rsidRPr="00785EBD">
        <w:rPr>
          <w:rFonts w:ascii="Arial" w:hAnsi="Arial" w:cs="Arial"/>
          <w:b/>
          <w:bCs/>
          <w:i/>
          <w:iCs/>
          <w:sz w:val="28"/>
          <w:szCs w:val="28"/>
        </w:rPr>
        <w:t>un</w:t>
      </w:r>
      <w:proofErr w:type="gramEnd"/>
      <w:r w:rsidRPr="00785EBD">
        <w:rPr>
          <w:rFonts w:ascii="Arial" w:hAnsi="Arial" w:cs="Arial"/>
          <w:b/>
          <w:bCs/>
          <w:i/>
          <w:iCs/>
          <w:sz w:val="28"/>
          <w:szCs w:val="28"/>
        </w:rPr>
        <w:t xml:space="preserve"> important filet social</w:t>
      </w:r>
    </w:p>
    <w:p w14:paraId="46D5CEE3" w14:textId="77777777" w:rsidR="00785EBD" w:rsidRPr="00785EBD" w:rsidRDefault="00785EBD" w:rsidP="00785EBD">
      <w:pPr>
        <w:jc w:val="center"/>
        <w:rPr>
          <w:rFonts w:ascii="Arial" w:hAnsi="Arial" w:cs="Arial"/>
          <w:i/>
          <w:iCs/>
          <w:sz w:val="28"/>
          <w:szCs w:val="28"/>
        </w:rPr>
      </w:pPr>
    </w:p>
    <w:p w14:paraId="3CED8BC6" w14:textId="0CE9F4A2" w:rsidR="00F5024A" w:rsidRDefault="00F5024A" w:rsidP="00F5024A">
      <w:pPr>
        <w:numPr>
          <w:ilvl w:val="0"/>
          <w:numId w:val="1"/>
        </w:numPr>
        <w:rPr>
          <w:rFonts w:ascii="Arial" w:hAnsi="Arial" w:cs="Arial"/>
          <w:sz w:val="24"/>
          <w:szCs w:val="24"/>
        </w:rPr>
      </w:pPr>
      <w:r w:rsidRPr="00785EBD">
        <w:rPr>
          <w:rFonts w:ascii="Arial" w:hAnsi="Arial" w:cs="Arial"/>
          <w:sz w:val="24"/>
          <w:szCs w:val="24"/>
        </w:rPr>
        <w:t xml:space="preserve">La France reste l’un des pays de l’OCDE où le ratio prélèvements obligatoires / PIB est le plus élevé : </w:t>
      </w:r>
      <w:r w:rsidRPr="00785EBD">
        <w:rPr>
          <w:rFonts w:ascii="Arial" w:hAnsi="Arial" w:cs="Arial"/>
          <w:b/>
          <w:bCs/>
          <w:sz w:val="24"/>
          <w:szCs w:val="24"/>
        </w:rPr>
        <w:t>43,8 % du PIB en 2023</w:t>
      </w:r>
      <w:r w:rsidR="00785EBD">
        <w:rPr>
          <w:rFonts w:ascii="Arial" w:hAnsi="Arial" w:cs="Arial"/>
          <w:b/>
          <w:bCs/>
          <w:sz w:val="24"/>
          <w:szCs w:val="24"/>
        </w:rPr>
        <w:t xml:space="preserve">. </w:t>
      </w:r>
      <w:r w:rsidRPr="00785EBD">
        <w:rPr>
          <w:rFonts w:ascii="Arial" w:hAnsi="Arial" w:cs="Arial"/>
          <w:sz w:val="24"/>
          <w:szCs w:val="24"/>
        </w:rPr>
        <w:t>Cela permet de financer un haut niveau de prestations publiques.</w:t>
      </w:r>
    </w:p>
    <w:p w14:paraId="6016900E" w14:textId="77777777" w:rsidR="00785EBD" w:rsidRPr="00785EBD" w:rsidRDefault="00785EBD" w:rsidP="00785EBD">
      <w:pPr>
        <w:ind w:left="720"/>
        <w:rPr>
          <w:rFonts w:ascii="Arial" w:hAnsi="Arial" w:cs="Arial"/>
          <w:sz w:val="24"/>
          <w:szCs w:val="24"/>
        </w:rPr>
      </w:pPr>
    </w:p>
    <w:p w14:paraId="0017FF4E" w14:textId="3322C6C7" w:rsidR="00F5024A" w:rsidRDefault="00F5024A" w:rsidP="00F5024A">
      <w:pPr>
        <w:numPr>
          <w:ilvl w:val="0"/>
          <w:numId w:val="1"/>
        </w:numPr>
        <w:rPr>
          <w:rFonts w:ascii="Arial" w:hAnsi="Arial" w:cs="Arial"/>
          <w:sz w:val="24"/>
          <w:szCs w:val="24"/>
        </w:rPr>
      </w:pPr>
      <w:r w:rsidRPr="00785EBD">
        <w:rPr>
          <w:rFonts w:ascii="Arial" w:hAnsi="Arial" w:cs="Arial"/>
          <w:sz w:val="24"/>
          <w:szCs w:val="24"/>
        </w:rPr>
        <w:t xml:space="preserve">Cette capacité financière se traduit par des dépenses sociales publiques très élevées : la France est l’un des pays de l’OCDE au-dessus de </w:t>
      </w:r>
      <w:r w:rsidRPr="00785EBD">
        <w:rPr>
          <w:rFonts w:ascii="Arial" w:hAnsi="Arial" w:cs="Arial"/>
          <w:b/>
          <w:bCs/>
          <w:sz w:val="24"/>
          <w:szCs w:val="24"/>
        </w:rPr>
        <w:t>30 % du PIB</w:t>
      </w:r>
      <w:r w:rsidRPr="00785EBD">
        <w:rPr>
          <w:rFonts w:ascii="Arial" w:hAnsi="Arial" w:cs="Arial"/>
          <w:sz w:val="24"/>
          <w:szCs w:val="24"/>
        </w:rPr>
        <w:t xml:space="preserve"> en dépenses sociales publiques (retraite, santé, famille, allocations…)</w:t>
      </w:r>
      <w:r w:rsidR="00785EBD">
        <w:rPr>
          <w:rFonts w:ascii="Arial" w:hAnsi="Arial" w:cs="Arial"/>
          <w:sz w:val="24"/>
          <w:szCs w:val="24"/>
        </w:rPr>
        <w:t>. C</w:t>
      </w:r>
      <w:r w:rsidRPr="00785EBD">
        <w:rPr>
          <w:rFonts w:ascii="Arial" w:hAnsi="Arial" w:cs="Arial"/>
          <w:sz w:val="24"/>
          <w:szCs w:val="24"/>
        </w:rPr>
        <w:t>e qui contribue fortement à réduire la pauvreté monétaire et à amortir les inégalités de niveau de vie.</w:t>
      </w:r>
    </w:p>
    <w:p w14:paraId="4D1534F6" w14:textId="77777777" w:rsidR="00785EBD" w:rsidRDefault="00785EBD" w:rsidP="00785EBD">
      <w:pPr>
        <w:pStyle w:val="Paragraphedeliste"/>
        <w:rPr>
          <w:rFonts w:ascii="Arial" w:hAnsi="Arial" w:cs="Arial"/>
          <w:sz w:val="24"/>
          <w:szCs w:val="24"/>
        </w:rPr>
      </w:pPr>
    </w:p>
    <w:p w14:paraId="33A9F4AE" w14:textId="518C4C7E" w:rsidR="00F5024A" w:rsidRPr="00785EBD" w:rsidRDefault="00F5024A" w:rsidP="00785EBD">
      <w:pPr>
        <w:jc w:val="center"/>
        <w:rPr>
          <w:rFonts w:ascii="Arial" w:hAnsi="Arial" w:cs="Arial"/>
          <w:i/>
          <w:iCs/>
          <w:sz w:val="28"/>
          <w:szCs w:val="28"/>
        </w:rPr>
      </w:pPr>
      <w:r w:rsidRPr="00785EBD">
        <w:rPr>
          <w:rFonts w:ascii="Arial" w:hAnsi="Arial" w:cs="Arial"/>
          <w:i/>
          <w:iCs/>
          <w:sz w:val="28"/>
          <w:szCs w:val="28"/>
        </w:rPr>
        <w:t xml:space="preserve">Des mécanismes </w:t>
      </w:r>
      <w:r w:rsidRPr="00785EBD">
        <w:rPr>
          <w:rFonts w:ascii="Arial" w:hAnsi="Arial" w:cs="Arial"/>
          <w:b/>
          <w:bCs/>
          <w:i/>
          <w:iCs/>
          <w:sz w:val="28"/>
          <w:szCs w:val="28"/>
        </w:rPr>
        <w:t>redistributifs opérationnels</w:t>
      </w:r>
    </w:p>
    <w:p w14:paraId="58661A42" w14:textId="77777777" w:rsidR="00785EBD" w:rsidRPr="00785EBD" w:rsidRDefault="00785EBD" w:rsidP="00F5024A">
      <w:pPr>
        <w:rPr>
          <w:rFonts w:ascii="Arial" w:hAnsi="Arial" w:cs="Arial"/>
          <w:sz w:val="24"/>
          <w:szCs w:val="24"/>
        </w:rPr>
      </w:pPr>
    </w:p>
    <w:p w14:paraId="3C85A6F0" w14:textId="77777777" w:rsidR="00785EBD" w:rsidRDefault="00F5024A" w:rsidP="00F5024A">
      <w:pPr>
        <w:numPr>
          <w:ilvl w:val="0"/>
          <w:numId w:val="2"/>
        </w:numPr>
        <w:rPr>
          <w:rFonts w:ascii="Arial" w:hAnsi="Arial" w:cs="Arial"/>
          <w:sz w:val="24"/>
          <w:szCs w:val="24"/>
        </w:rPr>
      </w:pPr>
      <w:r w:rsidRPr="00785EBD">
        <w:rPr>
          <w:rFonts w:ascii="Arial" w:hAnsi="Arial" w:cs="Arial"/>
          <w:sz w:val="24"/>
          <w:szCs w:val="24"/>
        </w:rPr>
        <w:t>Le système français combine impôt sur le revenu progressif, cotisations sociales, prestations et minima sociaux : ensemble, ces éléments ont un effet redistributif visible sur les revenus disponibles des ménages</w:t>
      </w:r>
      <w:r w:rsidR="00785EBD">
        <w:rPr>
          <w:rFonts w:ascii="Arial" w:hAnsi="Arial" w:cs="Arial"/>
          <w:sz w:val="24"/>
          <w:szCs w:val="24"/>
        </w:rPr>
        <w:t>. L’</w:t>
      </w:r>
      <w:r w:rsidRPr="00785EBD">
        <w:rPr>
          <w:rFonts w:ascii="Arial" w:hAnsi="Arial" w:cs="Arial"/>
          <w:sz w:val="24"/>
          <w:szCs w:val="24"/>
        </w:rPr>
        <w:t xml:space="preserve">effet « avant/après transferts et impôts » </w:t>
      </w:r>
      <w:r w:rsidR="00785EBD">
        <w:rPr>
          <w:rFonts w:ascii="Arial" w:hAnsi="Arial" w:cs="Arial"/>
          <w:sz w:val="24"/>
          <w:szCs w:val="24"/>
        </w:rPr>
        <w:t xml:space="preserve">est largement </w:t>
      </w:r>
      <w:r w:rsidRPr="00785EBD">
        <w:rPr>
          <w:rFonts w:ascii="Arial" w:hAnsi="Arial" w:cs="Arial"/>
          <w:sz w:val="24"/>
          <w:szCs w:val="24"/>
        </w:rPr>
        <w:t xml:space="preserve">documenté par les organismes statistiques et comparateurs </w:t>
      </w:r>
      <w:proofErr w:type="spellStart"/>
      <w:r w:rsidRPr="00785EBD">
        <w:rPr>
          <w:rFonts w:ascii="Arial" w:hAnsi="Arial" w:cs="Arial"/>
          <w:sz w:val="24"/>
          <w:szCs w:val="24"/>
        </w:rPr>
        <w:t>internationau</w:t>
      </w:r>
      <w:proofErr w:type="spellEnd"/>
    </w:p>
    <w:p w14:paraId="1A1C8A89" w14:textId="6E621BE1" w:rsidR="00F5024A" w:rsidRPr="00785EBD" w:rsidRDefault="00F5024A" w:rsidP="00785EBD">
      <w:pPr>
        <w:ind w:left="720"/>
        <w:rPr>
          <w:rFonts w:ascii="Arial" w:hAnsi="Arial" w:cs="Arial"/>
          <w:sz w:val="24"/>
          <w:szCs w:val="24"/>
        </w:rPr>
      </w:pPr>
    </w:p>
    <w:p w14:paraId="53FB6A48" w14:textId="663CC81D" w:rsidR="00F5024A" w:rsidRPr="00785EBD" w:rsidRDefault="00F5024A" w:rsidP="00785EBD">
      <w:pPr>
        <w:jc w:val="center"/>
        <w:rPr>
          <w:rFonts w:ascii="Arial" w:hAnsi="Arial" w:cs="Arial"/>
          <w:i/>
          <w:iCs/>
          <w:sz w:val="28"/>
          <w:szCs w:val="28"/>
        </w:rPr>
      </w:pPr>
      <w:r w:rsidRPr="00785EBD">
        <w:rPr>
          <w:rFonts w:ascii="Arial" w:hAnsi="Arial" w:cs="Arial"/>
          <w:i/>
          <w:iCs/>
          <w:sz w:val="28"/>
          <w:szCs w:val="28"/>
        </w:rPr>
        <w:t xml:space="preserve">Récupérations ponctuelles et </w:t>
      </w:r>
      <w:r w:rsidRPr="00785EBD">
        <w:rPr>
          <w:rFonts w:ascii="Arial" w:hAnsi="Arial" w:cs="Arial"/>
          <w:b/>
          <w:bCs/>
          <w:i/>
          <w:iCs/>
          <w:sz w:val="28"/>
          <w:szCs w:val="28"/>
        </w:rPr>
        <w:t>fuites internationales</w:t>
      </w:r>
    </w:p>
    <w:p w14:paraId="2372B4F7" w14:textId="77777777" w:rsidR="00785EBD" w:rsidRPr="00785EBD" w:rsidRDefault="00785EBD" w:rsidP="00F5024A">
      <w:pPr>
        <w:rPr>
          <w:rFonts w:ascii="Arial" w:hAnsi="Arial" w:cs="Arial"/>
          <w:sz w:val="24"/>
          <w:szCs w:val="24"/>
        </w:rPr>
      </w:pPr>
    </w:p>
    <w:p w14:paraId="3270CC3B" w14:textId="77777777" w:rsidR="00785EBD" w:rsidRDefault="00F5024A" w:rsidP="00F5024A">
      <w:pPr>
        <w:numPr>
          <w:ilvl w:val="0"/>
          <w:numId w:val="3"/>
        </w:numPr>
        <w:rPr>
          <w:rFonts w:ascii="Arial" w:hAnsi="Arial" w:cs="Arial"/>
          <w:sz w:val="24"/>
          <w:szCs w:val="24"/>
        </w:rPr>
      </w:pPr>
      <w:r w:rsidRPr="00785EBD">
        <w:rPr>
          <w:rFonts w:ascii="Arial" w:hAnsi="Arial" w:cs="Arial"/>
          <w:sz w:val="24"/>
          <w:szCs w:val="24"/>
        </w:rPr>
        <w:t>Les enquêtes internationales (Panama Papers, Pandora, etc.) ont permis des redressements ciblés : la France a récupéré des centaines de millions via ces enquêtes (ex. ~</w:t>
      </w:r>
      <w:r w:rsidRPr="00785EBD">
        <w:rPr>
          <w:rFonts w:ascii="Arial" w:hAnsi="Arial" w:cs="Arial"/>
          <w:b/>
          <w:bCs/>
          <w:sz w:val="24"/>
          <w:szCs w:val="24"/>
        </w:rPr>
        <w:t>450 M€</w:t>
      </w:r>
      <w:r w:rsidRPr="00785EBD">
        <w:rPr>
          <w:rFonts w:ascii="Arial" w:hAnsi="Arial" w:cs="Arial"/>
          <w:sz w:val="24"/>
          <w:szCs w:val="24"/>
        </w:rPr>
        <w:t xml:space="preserve"> rapatriés au fil des révélations et régularisations liées aux « </w:t>
      </w:r>
      <w:proofErr w:type="spellStart"/>
      <w:r w:rsidRPr="00785EBD">
        <w:rPr>
          <w:rFonts w:ascii="Arial" w:hAnsi="Arial" w:cs="Arial"/>
          <w:sz w:val="24"/>
          <w:szCs w:val="24"/>
        </w:rPr>
        <w:t>leaks</w:t>
      </w:r>
      <w:proofErr w:type="spellEnd"/>
      <w:r w:rsidRPr="00785EBD">
        <w:rPr>
          <w:rFonts w:ascii="Arial" w:hAnsi="Arial" w:cs="Arial"/>
          <w:sz w:val="24"/>
          <w:szCs w:val="24"/>
        </w:rPr>
        <w:t xml:space="preserve"> »). Ces retombées montrent l’efficacité possible d’un travail international coordonné. </w:t>
      </w:r>
    </w:p>
    <w:p w14:paraId="3F81C711" w14:textId="77777777" w:rsidR="00785EBD" w:rsidRDefault="00785EBD" w:rsidP="00785EBD">
      <w:pPr>
        <w:ind w:left="720"/>
        <w:rPr>
          <w:rFonts w:ascii="Arial" w:hAnsi="Arial" w:cs="Arial"/>
          <w:sz w:val="24"/>
          <w:szCs w:val="24"/>
        </w:rPr>
      </w:pPr>
    </w:p>
    <w:p w14:paraId="36DC8CDB" w14:textId="77777777" w:rsidR="00785EBD" w:rsidRDefault="00785EBD" w:rsidP="00785EBD">
      <w:pPr>
        <w:pStyle w:val="Paragraphedeliste"/>
        <w:numPr>
          <w:ilvl w:val="0"/>
          <w:numId w:val="18"/>
        </w:numPr>
        <w:rPr>
          <w:rFonts w:ascii="Arial" w:hAnsi="Arial" w:cs="Arial"/>
          <w:b/>
          <w:bCs/>
          <w:sz w:val="24"/>
          <w:szCs w:val="24"/>
        </w:rPr>
      </w:pPr>
    </w:p>
    <w:p w14:paraId="43846D46" w14:textId="77777777" w:rsidR="00785EBD" w:rsidRDefault="00785EBD" w:rsidP="00785EBD">
      <w:pPr>
        <w:pStyle w:val="Paragraphedeliste"/>
        <w:rPr>
          <w:rFonts w:ascii="Arial" w:hAnsi="Arial" w:cs="Arial"/>
          <w:b/>
          <w:bCs/>
          <w:sz w:val="24"/>
          <w:szCs w:val="24"/>
        </w:rPr>
      </w:pPr>
    </w:p>
    <w:p w14:paraId="67BAC92F" w14:textId="53CCC71C" w:rsidR="00F5024A" w:rsidRPr="00CE66A3" w:rsidRDefault="00CE66A3" w:rsidP="00CE66A3">
      <w:pPr>
        <w:rPr>
          <w:rFonts w:ascii="Arial" w:hAnsi="Arial" w:cs="Arial"/>
          <w:b/>
          <w:bCs/>
          <w:sz w:val="28"/>
          <w:szCs w:val="28"/>
          <w:u w:val="single"/>
        </w:rPr>
      </w:pPr>
      <w:r w:rsidRPr="00CE66A3">
        <w:rPr>
          <w:rFonts w:ascii="Arial" w:hAnsi="Arial" w:cs="Arial"/>
          <w:b/>
          <w:bCs/>
          <w:sz w:val="28"/>
          <w:szCs w:val="28"/>
          <w:u w:val="single"/>
        </w:rPr>
        <w:t xml:space="preserve">2 </w:t>
      </w:r>
      <w:r w:rsidR="00785EBD" w:rsidRPr="00CE66A3">
        <w:rPr>
          <w:rFonts w:ascii="Arial" w:hAnsi="Arial" w:cs="Arial"/>
          <w:b/>
          <w:bCs/>
          <w:sz w:val="28"/>
          <w:szCs w:val="28"/>
          <w:u w:val="single"/>
        </w:rPr>
        <w:t xml:space="preserve">- </w:t>
      </w:r>
      <w:r w:rsidR="00F5024A" w:rsidRPr="00CE66A3">
        <w:rPr>
          <w:rFonts w:ascii="Arial" w:hAnsi="Arial" w:cs="Arial"/>
          <w:b/>
          <w:bCs/>
          <w:sz w:val="28"/>
          <w:szCs w:val="28"/>
          <w:u w:val="single"/>
        </w:rPr>
        <w:t xml:space="preserve">Ce qui fonctionne mal </w:t>
      </w:r>
    </w:p>
    <w:p w14:paraId="396E91A1" w14:textId="77777777" w:rsidR="00CE66A3" w:rsidRPr="00785EBD" w:rsidRDefault="00CE66A3" w:rsidP="00785EBD">
      <w:pPr>
        <w:rPr>
          <w:rFonts w:ascii="Arial" w:hAnsi="Arial" w:cs="Arial"/>
          <w:b/>
          <w:bCs/>
          <w:sz w:val="24"/>
          <w:szCs w:val="24"/>
        </w:rPr>
      </w:pPr>
    </w:p>
    <w:p w14:paraId="43D485A1" w14:textId="77777777" w:rsidR="00950C8D" w:rsidRDefault="00F5024A" w:rsidP="00CE66A3">
      <w:pPr>
        <w:jc w:val="center"/>
        <w:rPr>
          <w:rFonts w:ascii="Arial" w:hAnsi="Arial" w:cs="Arial"/>
          <w:sz w:val="28"/>
          <w:szCs w:val="28"/>
        </w:rPr>
      </w:pPr>
      <w:r w:rsidRPr="00CE66A3">
        <w:rPr>
          <w:rFonts w:ascii="Arial" w:hAnsi="Arial" w:cs="Arial"/>
          <w:sz w:val="28"/>
          <w:szCs w:val="28"/>
        </w:rPr>
        <w:t>Un manque de connaissance et d’estimation précise</w:t>
      </w:r>
    </w:p>
    <w:p w14:paraId="03C50A36" w14:textId="28CC61E6" w:rsidR="00F5024A" w:rsidRPr="00CE66A3" w:rsidRDefault="00F5024A" w:rsidP="00CE66A3">
      <w:pPr>
        <w:jc w:val="center"/>
        <w:rPr>
          <w:rFonts w:ascii="Arial" w:hAnsi="Arial" w:cs="Arial"/>
          <w:sz w:val="28"/>
          <w:szCs w:val="28"/>
        </w:rPr>
      </w:pPr>
      <w:r w:rsidRPr="00CE66A3">
        <w:rPr>
          <w:rFonts w:ascii="Arial" w:hAnsi="Arial" w:cs="Arial"/>
          <w:sz w:val="28"/>
          <w:szCs w:val="28"/>
        </w:rPr>
        <w:t xml:space="preserve"> </w:t>
      </w:r>
      <w:proofErr w:type="gramStart"/>
      <w:r w:rsidRPr="00CE66A3">
        <w:rPr>
          <w:rFonts w:ascii="Arial" w:hAnsi="Arial" w:cs="Arial"/>
          <w:sz w:val="28"/>
          <w:szCs w:val="28"/>
        </w:rPr>
        <w:t>du</w:t>
      </w:r>
      <w:proofErr w:type="gramEnd"/>
      <w:r w:rsidR="00950C8D">
        <w:rPr>
          <w:rFonts w:ascii="Arial" w:hAnsi="Arial" w:cs="Arial"/>
          <w:sz w:val="28"/>
          <w:szCs w:val="28"/>
        </w:rPr>
        <w:t xml:space="preserve"> </w:t>
      </w:r>
      <w:r w:rsidR="00950C8D" w:rsidRPr="00CE66A3">
        <w:rPr>
          <w:rFonts w:ascii="Arial" w:hAnsi="Arial" w:cs="Arial"/>
          <w:sz w:val="28"/>
          <w:szCs w:val="28"/>
        </w:rPr>
        <w:t xml:space="preserve">montant </w:t>
      </w:r>
      <w:r w:rsidR="00950C8D" w:rsidRPr="00950C8D">
        <w:rPr>
          <w:rFonts w:ascii="Arial" w:hAnsi="Arial" w:cs="Arial"/>
          <w:b/>
          <w:bCs/>
          <w:sz w:val="28"/>
          <w:szCs w:val="28"/>
        </w:rPr>
        <w:t>de la fraude / évasion</w:t>
      </w:r>
      <w:r w:rsidRPr="00CE66A3">
        <w:rPr>
          <w:rFonts w:ascii="Arial" w:hAnsi="Arial" w:cs="Arial"/>
          <w:sz w:val="28"/>
          <w:szCs w:val="28"/>
        </w:rPr>
        <w:t xml:space="preserve"> </w:t>
      </w:r>
      <w:r w:rsidR="00950C8D">
        <w:rPr>
          <w:rFonts w:ascii="Arial" w:hAnsi="Arial" w:cs="Arial"/>
          <w:sz w:val="28"/>
          <w:szCs w:val="28"/>
        </w:rPr>
        <w:t>(</w:t>
      </w:r>
      <w:r w:rsidRPr="00CE66A3">
        <w:rPr>
          <w:rFonts w:ascii="Arial" w:hAnsi="Arial" w:cs="Arial"/>
          <w:sz w:val="28"/>
          <w:szCs w:val="28"/>
        </w:rPr>
        <w:t xml:space="preserve">« </w:t>
      </w:r>
      <w:proofErr w:type="spellStart"/>
      <w:r w:rsidRPr="00CE66A3">
        <w:rPr>
          <w:rFonts w:ascii="Arial" w:hAnsi="Arial" w:cs="Arial"/>
          <w:sz w:val="28"/>
          <w:szCs w:val="28"/>
        </w:rPr>
        <w:t>tax</w:t>
      </w:r>
      <w:proofErr w:type="spellEnd"/>
      <w:r w:rsidRPr="00CE66A3">
        <w:rPr>
          <w:rFonts w:ascii="Arial" w:hAnsi="Arial" w:cs="Arial"/>
          <w:sz w:val="28"/>
          <w:szCs w:val="28"/>
        </w:rPr>
        <w:t xml:space="preserve"> gap »)</w:t>
      </w:r>
    </w:p>
    <w:p w14:paraId="2176AC0F" w14:textId="77777777" w:rsidR="00CE66A3" w:rsidRPr="00CE66A3" w:rsidRDefault="00CE66A3" w:rsidP="00CE66A3">
      <w:pPr>
        <w:ind w:left="1800"/>
        <w:rPr>
          <w:rFonts w:ascii="Arial" w:hAnsi="Arial" w:cs="Arial"/>
          <w:sz w:val="24"/>
          <w:szCs w:val="24"/>
        </w:rPr>
      </w:pPr>
    </w:p>
    <w:p w14:paraId="39256FF1" w14:textId="77777777" w:rsidR="00F5024A" w:rsidRDefault="00F5024A" w:rsidP="00950C8D">
      <w:pPr>
        <w:rPr>
          <w:rFonts w:ascii="Arial" w:hAnsi="Arial" w:cs="Arial"/>
          <w:sz w:val="24"/>
          <w:szCs w:val="24"/>
        </w:rPr>
      </w:pPr>
      <w:r w:rsidRPr="00785EBD">
        <w:rPr>
          <w:rFonts w:ascii="Arial" w:hAnsi="Arial" w:cs="Arial"/>
          <w:sz w:val="24"/>
          <w:szCs w:val="24"/>
        </w:rPr>
        <w:t xml:space="preserve">La Cour des comptes souligne qu’il n’existe pas d’estimation robuste et consolidée du </w:t>
      </w:r>
      <w:proofErr w:type="spellStart"/>
      <w:r w:rsidRPr="00785EBD">
        <w:rPr>
          <w:rFonts w:ascii="Arial" w:hAnsi="Arial" w:cs="Arial"/>
          <w:i/>
          <w:iCs/>
          <w:sz w:val="24"/>
          <w:szCs w:val="24"/>
        </w:rPr>
        <w:t>tax</w:t>
      </w:r>
      <w:proofErr w:type="spellEnd"/>
      <w:r w:rsidRPr="00785EBD">
        <w:rPr>
          <w:rFonts w:ascii="Arial" w:hAnsi="Arial" w:cs="Arial"/>
          <w:i/>
          <w:iCs/>
          <w:sz w:val="24"/>
          <w:szCs w:val="24"/>
        </w:rPr>
        <w:t xml:space="preserve"> gap</w:t>
      </w:r>
      <w:r w:rsidRPr="00785EBD">
        <w:rPr>
          <w:rFonts w:ascii="Arial" w:hAnsi="Arial" w:cs="Arial"/>
          <w:sz w:val="24"/>
          <w:szCs w:val="24"/>
        </w:rPr>
        <w:t xml:space="preserve"> en France ; on ne dispose que des montants récupérés à l’issue de contrôles. En 2022, les sommes réclamées à l’issue d’audits étaient </w:t>
      </w:r>
      <w:r w:rsidRPr="00785EBD">
        <w:rPr>
          <w:rFonts w:ascii="Arial" w:hAnsi="Arial" w:cs="Arial"/>
          <w:b/>
          <w:bCs/>
          <w:sz w:val="24"/>
          <w:szCs w:val="24"/>
        </w:rPr>
        <w:t>14,61 Md€</w:t>
      </w:r>
      <w:r w:rsidRPr="00785EBD">
        <w:rPr>
          <w:rFonts w:ascii="Arial" w:hAnsi="Arial" w:cs="Arial"/>
          <w:sz w:val="24"/>
          <w:szCs w:val="24"/>
        </w:rPr>
        <w:t xml:space="preserve"> (11,95 Md€ d’impôts redressés + 2,66 Md€ de pénalités). Mais ce chiffre ne représente que la pointe visible du problème. (</w:t>
      </w:r>
      <w:hyperlink r:id="rId5" w:tooltip="Detection of tax fraud by individuals, summary"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550585F7" w14:textId="77777777" w:rsidR="00950C8D" w:rsidRDefault="00950C8D" w:rsidP="00950C8D">
      <w:pPr>
        <w:rPr>
          <w:rFonts w:ascii="Arial" w:hAnsi="Arial" w:cs="Arial"/>
          <w:sz w:val="24"/>
          <w:szCs w:val="24"/>
        </w:rPr>
      </w:pPr>
    </w:p>
    <w:p w14:paraId="5BBC92B5" w14:textId="77777777" w:rsidR="00950C8D" w:rsidRDefault="00950C8D" w:rsidP="00950C8D">
      <w:pPr>
        <w:rPr>
          <w:rFonts w:ascii="Arial" w:hAnsi="Arial" w:cs="Arial"/>
          <w:sz w:val="24"/>
          <w:szCs w:val="24"/>
        </w:rPr>
      </w:pPr>
    </w:p>
    <w:p w14:paraId="75C4C3FB" w14:textId="77777777" w:rsidR="00950C8D" w:rsidRPr="00785EBD" w:rsidRDefault="00950C8D" w:rsidP="00950C8D">
      <w:pPr>
        <w:rPr>
          <w:rFonts w:ascii="Arial" w:hAnsi="Arial" w:cs="Arial"/>
          <w:sz w:val="24"/>
          <w:szCs w:val="24"/>
        </w:rPr>
      </w:pPr>
    </w:p>
    <w:p w14:paraId="6C443E79" w14:textId="13A9DE90" w:rsidR="00F5024A" w:rsidRPr="00950C8D" w:rsidRDefault="00F5024A" w:rsidP="00950C8D">
      <w:pPr>
        <w:jc w:val="center"/>
        <w:rPr>
          <w:rFonts w:ascii="Arial" w:hAnsi="Arial" w:cs="Arial"/>
          <w:i/>
          <w:iCs/>
          <w:sz w:val="28"/>
          <w:szCs w:val="28"/>
        </w:rPr>
      </w:pPr>
      <w:r w:rsidRPr="00950C8D">
        <w:rPr>
          <w:rFonts w:ascii="Arial" w:hAnsi="Arial" w:cs="Arial"/>
          <w:i/>
          <w:iCs/>
          <w:sz w:val="28"/>
          <w:szCs w:val="28"/>
        </w:rPr>
        <w:lastRenderedPageBreak/>
        <w:t>Estimations larges de l’évasion non recouvrée</w:t>
      </w:r>
    </w:p>
    <w:p w14:paraId="0862B093" w14:textId="77777777" w:rsidR="00950C8D" w:rsidRPr="00785EBD" w:rsidRDefault="00950C8D" w:rsidP="00F5024A">
      <w:pPr>
        <w:rPr>
          <w:rFonts w:ascii="Arial" w:hAnsi="Arial" w:cs="Arial"/>
          <w:sz w:val="24"/>
          <w:szCs w:val="24"/>
        </w:rPr>
      </w:pPr>
    </w:p>
    <w:p w14:paraId="111DA491" w14:textId="77777777" w:rsidR="00F5024A" w:rsidRDefault="00F5024A" w:rsidP="00950C8D">
      <w:pPr>
        <w:rPr>
          <w:rFonts w:ascii="Arial" w:hAnsi="Arial" w:cs="Arial"/>
          <w:sz w:val="24"/>
          <w:szCs w:val="24"/>
        </w:rPr>
      </w:pPr>
      <w:r w:rsidRPr="00785EBD">
        <w:rPr>
          <w:rFonts w:ascii="Arial" w:hAnsi="Arial" w:cs="Arial"/>
          <w:sz w:val="24"/>
          <w:szCs w:val="24"/>
        </w:rPr>
        <w:t xml:space="preserve">Plusieurs évaluations et rapports journalistiques/analystes estiment que le montant total de l’évasion et optimisation agressive (y compris offshore) pourrait se situer entre </w:t>
      </w:r>
      <w:r w:rsidRPr="00785EBD">
        <w:rPr>
          <w:rFonts w:ascii="Arial" w:hAnsi="Arial" w:cs="Arial"/>
          <w:b/>
          <w:bCs/>
          <w:sz w:val="24"/>
          <w:szCs w:val="24"/>
        </w:rPr>
        <w:t>80 et 120 Md€</w:t>
      </w:r>
      <w:r w:rsidRPr="00785EBD">
        <w:rPr>
          <w:rFonts w:ascii="Arial" w:hAnsi="Arial" w:cs="Arial"/>
          <w:sz w:val="24"/>
          <w:szCs w:val="24"/>
        </w:rPr>
        <w:t xml:space="preserve"> par an pour la France (ordres de grandeur discutés publiquement). Même si ces fourchettes sont approximatives, elles montrent l’ampleur potentielle du manque à gagner. (</w:t>
      </w:r>
      <w:proofErr w:type="spellStart"/>
      <w:r w:rsidRPr="00785EBD">
        <w:rPr>
          <w:rFonts w:ascii="Arial" w:hAnsi="Arial" w:cs="Arial"/>
          <w:sz w:val="24"/>
          <w:szCs w:val="24"/>
        </w:rPr>
        <w:fldChar w:fldCharType="begin"/>
      </w:r>
      <w:r w:rsidRPr="00785EBD">
        <w:rPr>
          <w:rFonts w:ascii="Arial" w:hAnsi="Arial" w:cs="Arial"/>
          <w:sz w:val="24"/>
          <w:szCs w:val="24"/>
        </w:rPr>
        <w:instrText>HYPERLINK "https://www.euronews.com/business/2023/11/20/france-must-beef-up-fight-against-tax-evasion-report?utm_source=chatgpt.com" \o "France must beef up fight against tax evasion: report"</w:instrText>
      </w:r>
      <w:r w:rsidRPr="00785EBD">
        <w:rPr>
          <w:rFonts w:ascii="Arial" w:hAnsi="Arial" w:cs="Arial"/>
          <w:sz w:val="24"/>
          <w:szCs w:val="24"/>
        </w:rPr>
      </w:r>
      <w:r w:rsidRPr="00785EBD">
        <w:rPr>
          <w:rFonts w:ascii="Arial" w:hAnsi="Arial" w:cs="Arial"/>
          <w:sz w:val="24"/>
          <w:szCs w:val="24"/>
        </w:rPr>
        <w:fldChar w:fldCharType="separate"/>
      </w:r>
      <w:r w:rsidRPr="00785EBD">
        <w:rPr>
          <w:rStyle w:val="Lienhypertexte"/>
          <w:rFonts w:ascii="Arial" w:hAnsi="Arial" w:cs="Arial"/>
          <w:sz w:val="24"/>
          <w:szCs w:val="24"/>
        </w:rPr>
        <w:t>euronews</w:t>
      </w:r>
      <w:proofErr w:type="spellEnd"/>
      <w:r w:rsidRPr="00785EBD">
        <w:rPr>
          <w:rFonts w:ascii="Arial" w:hAnsi="Arial" w:cs="Arial"/>
          <w:sz w:val="24"/>
          <w:szCs w:val="24"/>
        </w:rPr>
        <w:fldChar w:fldCharType="end"/>
      </w:r>
      <w:r w:rsidRPr="00785EBD">
        <w:rPr>
          <w:rFonts w:ascii="Arial" w:hAnsi="Arial" w:cs="Arial"/>
          <w:sz w:val="24"/>
          <w:szCs w:val="24"/>
        </w:rPr>
        <w:t>)</w:t>
      </w:r>
    </w:p>
    <w:p w14:paraId="0486593B" w14:textId="77777777" w:rsidR="00950C8D" w:rsidRPr="00785EBD" w:rsidRDefault="00950C8D" w:rsidP="00950C8D">
      <w:pPr>
        <w:rPr>
          <w:rFonts w:ascii="Arial" w:hAnsi="Arial" w:cs="Arial"/>
          <w:sz w:val="24"/>
          <w:szCs w:val="24"/>
        </w:rPr>
      </w:pPr>
    </w:p>
    <w:p w14:paraId="393F04DA" w14:textId="78100C6C" w:rsidR="00F5024A" w:rsidRPr="00950C8D" w:rsidRDefault="00F5024A" w:rsidP="00950C8D">
      <w:pPr>
        <w:jc w:val="center"/>
        <w:rPr>
          <w:rFonts w:ascii="Arial" w:hAnsi="Arial" w:cs="Arial"/>
          <w:i/>
          <w:iCs/>
          <w:sz w:val="28"/>
          <w:szCs w:val="28"/>
        </w:rPr>
      </w:pPr>
      <w:r w:rsidRPr="00950C8D">
        <w:rPr>
          <w:rFonts w:ascii="Arial" w:hAnsi="Arial" w:cs="Arial"/>
          <w:i/>
          <w:iCs/>
          <w:sz w:val="28"/>
          <w:szCs w:val="28"/>
        </w:rPr>
        <w:t xml:space="preserve">Coût élevé </w:t>
      </w:r>
      <w:r w:rsidRPr="00950C8D">
        <w:rPr>
          <w:rFonts w:ascii="Arial" w:hAnsi="Arial" w:cs="Arial"/>
          <w:b/>
          <w:bCs/>
          <w:i/>
          <w:iCs/>
          <w:sz w:val="28"/>
          <w:szCs w:val="28"/>
        </w:rPr>
        <w:t>des « niches » fiscales</w:t>
      </w:r>
      <w:r w:rsidRPr="00950C8D">
        <w:rPr>
          <w:rFonts w:ascii="Arial" w:hAnsi="Arial" w:cs="Arial"/>
          <w:i/>
          <w:iCs/>
          <w:sz w:val="28"/>
          <w:szCs w:val="28"/>
        </w:rPr>
        <w:t xml:space="preserve"> et complexité</w:t>
      </w:r>
    </w:p>
    <w:p w14:paraId="5A61D702" w14:textId="77777777" w:rsidR="00950C8D" w:rsidRPr="00785EBD" w:rsidRDefault="00950C8D" w:rsidP="00F5024A">
      <w:pPr>
        <w:rPr>
          <w:rFonts w:ascii="Arial" w:hAnsi="Arial" w:cs="Arial"/>
          <w:sz w:val="24"/>
          <w:szCs w:val="24"/>
        </w:rPr>
      </w:pPr>
    </w:p>
    <w:p w14:paraId="41A9DF2F" w14:textId="4F119A11" w:rsidR="00F5024A" w:rsidRDefault="00F5024A" w:rsidP="00950C8D">
      <w:pPr>
        <w:rPr>
          <w:rFonts w:ascii="Arial" w:hAnsi="Arial" w:cs="Arial"/>
          <w:sz w:val="24"/>
          <w:szCs w:val="24"/>
        </w:rPr>
      </w:pPr>
      <w:r w:rsidRPr="00785EBD">
        <w:rPr>
          <w:rFonts w:ascii="Arial" w:hAnsi="Arial" w:cs="Arial"/>
          <w:sz w:val="24"/>
          <w:szCs w:val="24"/>
        </w:rPr>
        <w:t xml:space="preserve">Les dépenses fiscales (exonérations, niches, réductions d’impôt) représentent un coût public important et souvent mal ciblé : selon les chiffrages officiels, le coût des dépenses fiscales s’élevait autour de </w:t>
      </w:r>
      <w:r w:rsidRPr="00785EBD">
        <w:rPr>
          <w:rFonts w:ascii="Arial" w:hAnsi="Arial" w:cs="Arial"/>
          <w:b/>
          <w:bCs/>
          <w:sz w:val="24"/>
          <w:szCs w:val="24"/>
        </w:rPr>
        <w:t>~90</w:t>
      </w:r>
      <w:r w:rsidR="00950C8D">
        <w:rPr>
          <w:rFonts w:ascii="Arial" w:hAnsi="Arial" w:cs="Arial"/>
          <w:b/>
          <w:bCs/>
          <w:sz w:val="24"/>
          <w:szCs w:val="24"/>
        </w:rPr>
        <w:t>/</w:t>
      </w:r>
      <w:r w:rsidRPr="00785EBD">
        <w:rPr>
          <w:rFonts w:ascii="Arial" w:hAnsi="Arial" w:cs="Arial"/>
          <w:b/>
          <w:bCs/>
          <w:sz w:val="24"/>
          <w:szCs w:val="24"/>
        </w:rPr>
        <w:t>96 Md€</w:t>
      </w:r>
      <w:r w:rsidRPr="00785EBD">
        <w:rPr>
          <w:rFonts w:ascii="Arial" w:hAnsi="Arial" w:cs="Arial"/>
          <w:sz w:val="24"/>
          <w:szCs w:val="24"/>
        </w:rPr>
        <w:t xml:space="preserve"> en 2022–2023 (selon méthode de calcul et année). Une quinzaine de mesures concentrent une large part de ce coût. Ces dispositifs réduisent la base d’imposition, creusent l’opacité et rendent le système plus lourd à gérer. (</w:t>
      </w:r>
      <w:hyperlink r:id="rId6" w:tooltip="analyse de l'exécution budgétaire 2022"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17D3293A" w14:textId="77777777" w:rsidR="00950C8D" w:rsidRPr="00785EBD" w:rsidRDefault="00950C8D" w:rsidP="00950C8D">
      <w:pPr>
        <w:rPr>
          <w:rFonts w:ascii="Arial" w:hAnsi="Arial" w:cs="Arial"/>
          <w:sz w:val="24"/>
          <w:szCs w:val="24"/>
        </w:rPr>
      </w:pPr>
    </w:p>
    <w:p w14:paraId="3497BA55" w14:textId="77777777" w:rsidR="00950C8D" w:rsidRDefault="00F5024A" w:rsidP="00950C8D">
      <w:pPr>
        <w:jc w:val="center"/>
        <w:rPr>
          <w:rFonts w:ascii="Arial" w:hAnsi="Arial" w:cs="Arial"/>
          <w:i/>
          <w:iCs/>
          <w:sz w:val="28"/>
          <w:szCs w:val="28"/>
        </w:rPr>
      </w:pPr>
      <w:r w:rsidRPr="00950C8D">
        <w:rPr>
          <w:rFonts w:ascii="Arial" w:hAnsi="Arial" w:cs="Arial"/>
          <w:i/>
          <w:iCs/>
          <w:sz w:val="28"/>
          <w:szCs w:val="28"/>
        </w:rPr>
        <w:t xml:space="preserve">Rendement </w:t>
      </w:r>
      <w:r w:rsidRPr="00950C8D">
        <w:rPr>
          <w:rFonts w:ascii="Arial" w:hAnsi="Arial" w:cs="Arial"/>
          <w:b/>
          <w:bCs/>
          <w:i/>
          <w:iCs/>
          <w:sz w:val="28"/>
          <w:szCs w:val="28"/>
        </w:rPr>
        <w:t>perfectible</w:t>
      </w:r>
      <w:r w:rsidRPr="00950C8D">
        <w:rPr>
          <w:rFonts w:ascii="Arial" w:hAnsi="Arial" w:cs="Arial"/>
          <w:i/>
          <w:iCs/>
          <w:sz w:val="28"/>
          <w:szCs w:val="28"/>
        </w:rPr>
        <w:t xml:space="preserve"> des contrôles et </w:t>
      </w:r>
    </w:p>
    <w:p w14:paraId="2CE3EC8F" w14:textId="4D183435" w:rsidR="00F5024A" w:rsidRPr="00950C8D" w:rsidRDefault="00F5024A" w:rsidP="00950C8D">
      <w:pPr>
        <w:jc w:val="center"/>
        <w:rPr>
          <w:rFonts w:ascii="Arial" w:hAnsi="Arial" w:cs="Arial"/>
          <w:i/>
          <w:iCs/>
          <w:sz w:val="28"/>
          <w:szCs w:val="28"/>
        </w:rPr>
      </w:pPr>
      <w:proofErr w:type="gramStart"/>
      <w:r w:rsidRPr="00950C8D">
        <w:rPr>
          <w:rFonts w:ascii="Arial" w:hAnsi="Arial" w:cs="Arial"/>
          <w:b/>
          <w:bCs/>
          <w:i/>
          <w:iCs/>
          <w:sz w:val="28"/>
          <w:szCs w:val="28"/>
        </w:rPr>
        <w:t>faiblesse</w:t>
      </w:r>
      <w:proofErr w:type="gramEnd"/>
      <w:r w:rsidRPr="00950C8D">
        <w:rPr>
          <w:rFonts w:ascii="Arial" w:hAnsi="Arial" w:cs="Arial"/>
          <w:b/>
          <w:bCs/>
          <w:i/>
          <w:iCs/>
          <w:sz w:val="28"/>
          <w:szCs w:val="28"/>
        </w:rPr>
        <w:t xml:space="preserve"> du recouvrement</w:t>
      </w:r>
      <w:r w:rsidRPr="00950C8D">
        <w:rPr>
          <w:rFonts w:ascii="Arial" w:hAnsi="Arial" w:cs="Arial"/>
          <w:i/>
          <w:iCs/>
          <w:sz w:val="28"/>
          <w:szCs w:val="28"/>
        </w:rPr>
        <w:t xml:space="preserve"> préventif</w:t>
      </w:r>
    </w:p>
    <w:p w14:paraId="3E844081" w14:textId="77777777" w:rsidR="00950C8D" w:rsidRPr="00785EBD" w:rsidRDefault="00950C8D" w:rsidP="00F5024A">
      <w:pPr>
        <w:rPr>
          <w:rFonts w:ascii="Arial" w:hAnsi="Arial" w:cs="Arial"/>
          <w:sz w:val="24"/>
          <w:szCs w:val="24"/>
        </w:rPr>
      </w:pPr>
    </w:p>
    <w:p w14:paraId="3EF705A9" w14:textId="1CBCC5A3" w:rsidR="00F5024A" w:rsidRDefault="00F5024A" w:rsidP="00950C8D">
      <w:pPr>
        <w:rPr>
          <w:rFonts w:ascii="Arial" w:hAnsi="Arial" w:cs="Arial"/>
          <w:sz w:val="24"/>
          <w:szCs w:val="24"/>
        </w:rPr>
      </w:pPr>
      <w:r w:rsidRPr="00785EBD">
        <w:rPr>
          <w:rFonts w:ascii="Arial" w:hAnsi="Arial" w:cs="Arial"/>
          <w:sz w:val="24"/>
          <w:szCs w:val="24"/>
        </w:rPr>
        <w:t xml:space="preserve">Si l’administration fiscale réclame et recouvre des sommes lors d’audits, le rapport de la Cour des comptes signale que l’effort de détection/prévention reste insuffisant et mal évalué. Le ratio entre ce qui pourrait être détecté (estimation) et ce qui est effectivement récupéré est très défavorable. (Cour des comptes) </w:t>
      </w:r>
    </w:p>
    <w:p w14:paraId="662AC105" w14:textId="77777777" w:rsidR="00736AF4" w:rsidRPr="00785EBD" w:rsidRDefault="00736AF4" w:rsidP="00950C8D">
      <w:pPr>
        <w:rPr>
          <w:rFonts w:ascii="Arial" w:hAnsi="Arial" w:cs="Arial"/>
          <w:sz w:val="24"/>
          <w:szCs w:val="24"/>
        </w:rPr>
      </w:pPr>
    </w:p>
    <w:p w14:paraId="25A10AD3" w14:textId="49C7DD78" w:rsidR="00F5024A" w:rsidRPr="00736AF4" w:rsidRDefault="00F5024A" w:rsidP="00736AF4">
      <w:pPr>
        <w:jc w:val="center"/>
        <w:rPr>
          <w:rFonts w:ascii="Arial" w:hAnsi="Arial" w:cs="Arial"/>
          <w:i/>
          <w:iCs/>
          <w:sz w:val="28"/>
          <w:szCs w:val="28"/>
        </w:rPr>
      </w:pPr>
      <w:r w:rsidRPr="00736AF4">
        <w:rPr>
          <w:rFonts w:ascii="Arial" w:hAnsi="Arial" w:cs="Arial"/>
          <w:i/>
          <w:iCs/>
          <w:sz w:val="28"/>
          <w:szCs w:val="28"/>
        </w:rPr>
        <w:t xml:space="preserve">Inégalités </w:t>
      </w:r>
      <w:r w:rsidRPr="00736AF4">
        <w:rPr>
          <w:rFonts w:ascii="Arial" w:hAnsi="Arial" w:cs="Arial"/>
          <w:b/>
          <w:bCs/>
          <w:i/>
          <w:iCs/>
          <w:sz w:val="28"/>
          <w:szCs w:val="28"/>
        </w:rPr>
        <w:t>patrimoniales qui augmentent</w:t>
      </w:r>
      <w:r w:rsidRPr="00736AF4">
        <w:rPr>
          <w:rFonts w:ascii="Arial" w:hAnsi="Arial" w:cs="Arial"/>
          <w:i/>
          <w:iCs/>
          <w:sz w:val="28"/>
          <w:szCs w:val="28"/>
        </w:rPr>
        <w:t xml:space="preserve"> malgré la fiscalité</w:t>
      </w:r>
    </w:p>
    <w:p w14:paraId="3B93146D" w14:textId="77777777" w:rsidR="00736AF4" w:rsidRPr="00785EBD" w:rsidRDefault="00736AF4" w:rsidP="00F5024A">
      <w:pPr>
        <w:rPr>
          <w:rFonts w:ascii="Arial" w:hAnsi="Arial" w:cs="Arial"/>
          <w:sz w:val="24"/>
          <w:szCs w:val="24"/>
        </w:rPr>
      </w:pPr>
    </w:p>
    <w:p w14:paraId="2E28FFBE" w14:textId="77777777" w:rsidR="00F5024A" w:rsidRPr="00785EBD" w:rsidRDefault="00F5024A" w:rsidP="00736AF4">
      <w:pPr>
        <w:rPr>
          <w:rFonts w:ascii="Arial" w:hAnsi="Arial" w:cs="Arial"/>
          <w:sz w:val="24"/>
          <w:szCs w:val="24"/>
        </w:rPr>
      </w:pPr>
      <w:r w:rsidRPr="00785EBD">
        <w:rPr>
          <w:rFonts w:ascii="Arial" w:hAnsi="Arial" w:cs="Arial"/>
          <w:sz w:val="24"/>
          <w:szCs w:val="24"/>
        </w:rPr>
        <w:t>Les inégalités de patrimoine se sont creusées : la moitié des ménages détient une part disproportionnée de l’actif national, et le top 1 % concentre une part significative du patrimoine (estimations publiques/analyses INSEE / WID indiquent des parts élevées et en hausse). Ces évolutions montrent que la fiscalité du patrimoine (transmission, revenus du capital) n’a pas suffi à freiner la concentration. (</w:t>
      </w:r>
      <w:hyperlink r:id="rId7" w:tooltip="En vingt ans, les inégalités de patrimoine ont explosé" w:history="1">
        <w:r w:rsidRPr="00785EBD">
          <w:rPr>
            <w:rStyle w:val="Lienhypertexte"/>
            <w:rFonts w:ascii="Arial" w:hAnsi="Arial" w:cs="Arial"/>
            <w:sz w:val="24"/>
            <w:szCs w:val="24"/>
          </w:rPr>
          <w:t>Le Monde.fr</w:t>
        </w:r>
      </w:hyperlink>
      <w:r w:rsidRPr="00785EBD">
        <w:rPr>
          <w:rFonts w:ascii="Arial" w:hAnsi="Arial" w:cs="Arial"/>
          <w:sz w:val="24"/>
          <w:szCs w:val="24"/>
        </w:rPr>
        <w:t>)</w:t>
      </w:r>
    </w:p>
    <w:p w14:paraId="75E7F39D" w14:textId="77777777" w:rsidR="00F5024A" w:rsidRPr="00785EBD" w:rsidRDefault="00000000" w:rsidP="00F5024A">
      <w:pPr>
        <w:rPr>
          <w:rFonts w:ascii="Arial" w:hAnsi="Arial" w:cs="Arial"/>
          <w:sz w:val="24"/>
          <w:szCs w:val="24"/>
        </w:rPr>
      </w:pPr>
      <w:r w:rsidRPr="00785EBD">
        <w:rPr>
          <w:rFonts w:ascii="Arial" w:hAnsi="Arial" w:cs="Arial"/>
          <w:sz w:val="24"/>
          <w:szCs w:val="24"/>
        </w:rPr>
        <w:pict w14:anchorId="555BADC9">
          <v:rect id="_x0000_i1026" style="width:0;height:1.5pt" o:hralign="center" o:hrstd="t" o:hr="t" fillcolor="#a0a0a0" stroked="f"/>
        </w:pict>
      </w:r>
    </w:p>
    <w:p w14:paraId="4D5ADA85" w14:textId="317DF5F6" w:rsidR="00736AF4" w:rsidRDefault="00736AF4">
      <w:pPr>
        <w:rPr>
          <w:rFonts w:ascii="Arial" w:hAnsi="Arial" w:cs="Arial"/>
          <w:b/>
          <w:bCs/>
          <w:sz w:val="28"/>
          <w:szCs w:val="28"/>
          <w:u w:val="single"/>
        </w:rPr>
      </w:pPr>
      <w:r>
        <w:rPr>
          <w:rFonts w:ascii="Arial" w:hAnsi="Arial" w:cs="Arial"/>
          <w:b/>
          <w:bCs/>
          <w:sz w:val="28"/>
          <w:szCs w:val="28"/>
          <w:u w:val="single"/>
        </w:rPr>
        <w:br w:type="page"/>
      </w:r>
    </w:p>
    <w:p w14:paraId="5E79B4D6" w14:textId="45D9BE00" w:rsidR="00F5024A" w:rsidRPr="00736AF4" w:rsidRDefault="00736AF4" w:rsidP="00F5024A">
      <w:pPr>
        <w:rPr>
          <w:rFonts w:ascii="Arial" w:hAnsi="Arial" w:cs="Arial"/>
          <w:b/>
          <w:bCs/>
          <w:sz w:val="28"/>
          <w:szCs w:val="28"/>
          <w:u w:val="single"/>
        </w:rPr>
      </w:pPr>
      <w:r w:rsidRPr="00736AF4">
        <w:rPr>
          <w:rFonts w:ascii="Arial" w:hAnsi="Arial" w:cs="Arial"/>
          <w:b/>
          <w:bCs/>
          <w:sz w:val="28"/>
          <w:szCs w:val="28"/>
          <w:u w:val="single"/>
        </w:rPr>
        <w:lastRenderedPageBreak/>
        <w:t xml:space="preserve">3 - </w:t>
      </w:r>
      <w:r w:rsidR="00F5024A" w:rsidRPr="00736AF4">
        <w:rPr>
          <w:rFonts w:ascii="Arial" w:hAnsi="Arial" w:cs="Arial"/>
          <w:b/>
          <w:bCs/>
          <w:sz w:val="28"/>
          <w:szCs w:val="28"/>
          <w:u w:val="single"/>
        </w:rPr>
        <w:t xml:space="preserve">Innovations </w:t>
      </w:r>
      <w:r w:rsidRPr="00736AF4">
        <w:rPr>
          <w:rFonts w:ascii="Arial" w:hAnsi="Arial" w:cs="Arial"/>
          <w:b/>
          <w:bCs/>
          <w:sz w:val="28"/>
          <w:szCs w:val="28"/>
          <w:u w:val="single"/>
        </w:rPr>
        <w:t xml:space="preserve">fiscales </w:t>
      </w:r>
      <w:r w:rsidR="00F5024A" w:rsidRPr="00736AF4">
        <w:rPr>
          <w:rFonts w:ascii="Arial" w:hAnsi="Arial" w:cs="Arial"/>
          <w:b/>
          <w:bCs/>
          <w:sz w:val="28"/>
          <w:szCs w:val="28"/>
          <w:u w:val="single"/>
        </w:rPr>
        <w:t xml:space="preserve">possibles </w:t>
      </w:r>
    </w:p>
    <w:p w14:paraId="10D3E543" w14:textId="77777777" w:rsidR="00736AF4" w:rsidRDefault="00736AF4" w:rsidP="00F5024A">
      <w:pPr>
        <w:rPr>
          <w:rFonts w:ascii="Arial" w:hAnsi="Arial" w:cs="Arial"/>
          <w:sz w:val="24"/>
          <w:szCs w:val="24"/>
        </w:rPr>
      </w:pPr>
    </w:p>
    <w:p w14:paraId="7E1B57AC" w14:textId="5CCF1E8D" w:rsidR="00F5024A" w:rsidRDefault="00F5024A" w:rsidP="00F5024A">
      <w:pPr>
        <w:rPr>
          <w:rFonts w:ascii="Arial" w:hAnsi="Arial" w:cs="Arial"/>
          <w:sz w:val="24"/>
          <w:szCs w:val="24"/>
        </w:rPr>
      </w:pPr>
      <w:r w:rsidRPr="00785EBD">
        <w:rPr>
          <w:rFonts w:ascii="Arial" w:hAnsi="Arial" w:cs="Arial"/>
          <w:sz w:val="24"/>
          <w:szCs w:val="24"/>
        </w:rPr>
        <w:t>Pour chaque proposition je donne une estimation prudente de l’impact budgétaire (ordre de grandeur) et une remarque sur faisabilité/risques.</w:t>
      </w:r>
    </w:p>
    <w:p w14:paraId="53B03C50" w14:textId="77777777" w:rsidR="00736AF4" w:rsidRPr="00736AF4" w:rsidRDefault="00736AF4" w:rsidP="00F5024A">
      <w:pPr>
        <w:rPr>
          <w:rFonts w:ascii="Arial" w:hAnsi="Arial" w:cs="Arial"/>
          <w:b/>
          <w:bCs/>
          <w:sz w:val="24"/>
          <w:szCs w:val="24"/>
        </w:rPr>
      </w:pPr>
    </w:p>
    <w:p w14:paraId="10136A6E" w14:textId="77777777" w:rsidR="00736AF4" w:rsidRPr="00736AF4" w:rsidRDefault="00F5024A" w:rsidP="00736AF4">
      <w:pPr>
        <w:jc w:val="center"/>
        <w:rPr>
          <w:rFonts w:ascii="Arial" w:hAnsi="Arial" w:cs="Arial"/>
          <w:b/>
          <w:bCs/>
          <w:i/>
          <w:iCs/>
          <w:sz w:val="28"/>
          <w:szCs w:val="28"/>
        </w:rPr>
      </w:pPr>
      <w:r w:rsidRPr="00736AF4">
        <w:rPr>
          <w:rFonts w:ascii="Arial" w:hAnsi="Arial" w:cs="Arial"/>
          <w:b/>
          <w:bCs/>
          <w:i/>
          <w:iCs/>
          <w:sz w:val="28"/>
          <w:szCs w:val="28"/>
        </w:rPr>
        <w:t xml:space="preserve">Mesurer sérieusement le « </w:t>
      </w:r>
      <w:proofErr w:type="spellStart"/>
      <w:r w:rsidRPr="00736AF4">
        <w:rPr>
          <w:rFonts w:ascii="Arial" w:hAnsi="Arial" w:cs="Arial"/>
          <w:b/>
          <w:bCs/>
          <w:i/>
          <w:iCs/>
          <w:sz w:val="28"/>
          <w:szCs w:val="28"/>
        </w:rPr>
        <w:t>tax</w:t>
      </w:r>
      <w:proofErr w:type="spellEnd"/>
      <w:r w:rsidRPr="00736AF4">
        <w:rPr>
          <w:rFonts w:ascii="Arial" w:hAnsi="Arial" w:cs="Arial"/>
          <w:b/>
          <w:bCs/>
          <w:i/>
          <w:iCs/>
          <w:sz w:val="28"/>
          <w:szCs w:val="28"/>
        </w:rPr>
        <w:t xml:space="preserve"> gap »</w:t>
      </w:r>
    </w:p>
    <w:p w14:paraId="7D401154" w14:textId="77777777" w:rsidR="00736AF4" w:rsidRPr="00736AF4" w:rsidRDefault="00736AF4" w:rsidP="00736AF4">
      <w:pPr>
        <w:jc w:val="center"/>
        <w:rPr>
          <w:rFonts w:ascii="Arial" w:hAnsi="Arial" w:cs="Arial"/>
          <w:b/>
          <w:bCs/>
          <w:i/>
          <w:iCs/>
          <w:sz w:val="28"/>
          <w:szCs w:val="28"/>
        </w:rPr>
      </w:pPr>
      <w:r w:rsidRPr="00736AF4">
        <w:rPr>
          <w:rFonts w:ascii="Arial" w:hAnsi="Arial" w:cs="Arial"/>
          <w:b/>
          <w:bCs/>
          <w:i/>
          <w:iCs/>
          <w:sz w:val="28"/>
          <w:szCs w:val="28"/>
        </w:rPr>
        <w:t>P</w:t>
      </w:r>
      <w:r w:rsidR="00F5024A" w:rsidRPr="00736AF4">
        <w:rPr>
          <w:rFonts w:ascii="Arial" w:hAnsi="Arial" w:cs="Arial"/>
          <w:b/>
          <w:bCs/>
          <w:i/>
          <w:iCs/>
          <w:sz w:val="28"/>
          <w:szCs w:val="28"/>
        </w:rPr>
        <w:t>ublier un tableau de bord</w:t>
      </w:r>
    </w:p>
    <w:p w14:paraId="79FF4AD5" w14:textId="13E84C47" w:rsidR="00F5024A" w:rsidRPr="00736AF4" w:rsidRDefault="00F5024A" w:rsidP="00736AF4">
      <w:pPr>
        <w:jc w:val="center"/>
        <w:rPr>
          <w:rFonts w:ascii="Arial" w:hAnsi="Arial" w:cs="Arial"/>
          <w:b/>
          <w:bCs/>
          <w:i/>
          <w:iCs/>
          <w:sz w:val="28"/>
          <w:szCs w:val="28"/>
        </w:rPr>
      </w:pPr>
      <w:r w:rsidRPr="00736AF4">
        <w:rPr>
          <w:rFonts w:ascii="Arial" w:hAnsi="Arial" w:cs="Arial"/>
          <w:b/>
          <w:bCs/>
          <w:i/>
          <w:iCs/>
          <w:sz w:val="28"/>
          <w:szCs w:val="28"/>
        </w:rPr>
        <w:t xml:space="preserve"> </w:t>
      </w:r>
      <w:r w:rsidR="00736AF4" w:rsidRPr="00736AF4">
        <w:rPr>
          <w:rFonts w:ascii="Arial" w:hAnsi="Arial" w:cs="Arial"/>
          <w:b/>
          <w:bCs/>
          <w:i/>
          <w:iCs/>
          <w:sz w:val="28"/>
          <w:szCs w:val="28"/>
        </w:rPr>
        <w:t>Avantages</w:t>
      </w:r>
      <w:proofErr w:type="gramStart"/>
      <w:r w:rsidR="00736AF4" w:rsidRPr="00736AF4">
        <w:rPr>
          <w:rFonts w:ascii="Arial" w:hAnsi="Arial" w:cs="Arial"/>
          <w:b/>
          <w:bCs/>
          <w:i/>
          <w:iCs/>
          <w:sz w:val="28"/>
          <w:szCs w:val="28"/>
        </w:rPr>
        <w:t> :</w:t>
      </w:r>
      <w:r w:rsidRPr="00736AF4">
        <w:rPr>
          <w:rFonts w:ascii="Arial" w:hAnsi="Arial" w:cs="Arial"/>
          <w:b/>
          <w:bCs/>
          <w:i/>
          <w:iCs/>
          <w:sz w:val="28"/>
          <w:szCs w:val="28"/>
        </w:rPr>
        <w:t>coût</w:t>
      </w:r>
      <w:proofErr w:type="gramEnd"/>
      <w:r w:rsidRPr="00736AF4">
        <w:rPr>
          <w:rFonts w:ascii="Arial" w:hAnsi="Arial" w:cs="Arial"/>
          <w:b/>
          <w:bCs/>
          <w:i/>
          <w:iCs/>
          <w:sz w:val="28"/>
          <w:szCs w:val="28"/>
        </w:rPr>
        <w:t xml:space="preserve"> modéré, effet multiplicateur</w:t>
      </w:r>
    </w:p>
    <w:p w14:paraId="423FEA1B" w14:textId="77777777" w:rsidR="00736AF4" w:rsidRPr="00736AF4" w:rsidRDefault="00736AF4" w:rsidP="00736AF4">
      <w:pPr>
        <w:jc w:val="center"/>
        <w:rPr>
          <w:rFonts w:ascii="Arial" w:hAnsi="Arial" w:cs="Arial"/>
          <w:i/>
          <w:iCs/>
          <w:sz w:val="28"/>
          <w:szCs w:val="28"/>
        </w:rPr>
      </w:pPr>
    </w:p>
    <w:p w14:paraId="51E6B634" w14:textId="4AF4A1BC" w:rsidR="00F5024A" w:rsidRPr="00736AF4" w:rsidRDefault="00F5024A" w:rsidP="00736AF4">
      <w:pPr>
        <w:pStyle w:val="Paragraphedeliste"/>
        <w:numPr>
          <w:ilvl w:val="0"/>
          <w:numId w:val="20"/>
        </w:numPr>
        <w:rPr>
          <w:rFonts w:ascii="Arial" w:hAnsi="Arial" w:cs="Arial"/>
          <w:sz w:val="24"/>
          <w:szCs w:val="24"/>
        </w:rPr>
      </w:pPr>
      <w:r w:rsidRPr="00736AF4">
        <w:rPr>
          <w:rFonts w:ascii="Arial" w:hAnsi="Arial" w:cs="Arial"/>
          <w:b/>
          <w:bCs/>
          <w:sz w:val="24"/>
          <w:szCs w:val="24"/>
        </w:rPr>
        <w:t>Action</w:t>
      </w:r>
      <w:r w:rsidRPr="00736AF4">
        <w:rPr>
          <w:rFonts w:ascii="Arial" w:hAnsi="Arial" w:cs="Arial"/>
          <w:sz w:val="24"/>
          <w:szCs w:val="24"/>
        </w:rPr>
        <w:t xml:space="preserve"> : création d’un observatoire public du </w:t>
      </w:r>
      <w:proofErr w:type="spellStart"/>
      <w:r w:rsidRPr="00736AF4">
        <w:rPr>
          <w:rFonts w:ascii="Arial" w:hAnsi="Arial" w:cs="Arial"/>
          <w:i/>
          <w:iCs/>
          <w:sz w:val="24"/>
          <w:szCs w:val="24"/>
        </w:rPr>
        <w:t>tax</w:t>
      </w:r>
      <w:proofErr w:type="spellEnd"/>
      <w:r w:rsidRPr="00736AF4">
        <w:rPr>
          <w:rFonts w:ascii="Arial" w:hAnsi="Arial" w:cs="Arial"/>
          <w:i/>
          <w:iCs/>
          <w:sz w:val="24"/>
          <w:szCs w:val="24"/>
        </w:rPr>
        <w:t xml:space="preserve"> gap</w:t>
      </w:r>
      <w:r w:rsidRPr="00736AF4">
        <w:rPr>
          <w:rFonts w:ascii="Arial" w:hAnsi="Arial" w:cs="Arial"/>
          <w:sz w:val="24"/>
          <w:szCs w:val="24"/>
        </w:rPr>
        <w:t xml:space="preserve"> (méthodologie OCDE/WID), audit national + estimation régulière (sur 3 ans).</w:t>
      </w:r>
    </w:p>
    <w:p w14:paraId="625083B6" w14:textId="77777777" w:rsidR="00736AF4" w:rsidRPr="00785EBD" w:rsidRDefault="00736AF4" w:rsidP="00736AF4">
      <w:pPr>
        <w:ind w:left="720"/>
        <w:rPr>
          <w:rFonts w:ascii="Arial" w:hAnsi="Arial" w:cs="Arial"/>
          <w:sz w:val="24"/>
          <w:szCs w:val="24"/>
        </w:rPr>
      </w:pPr>
    </w:p>
    <w:p w14:paraId="1AE8C73A" w14:textId="77777777" w:rsidR="00F5024A" w:rsidRDefault="00F5024A" w:rsidP="00F5024A">
      <w:pPr>
        <w:numPr>
          <w:ilvl w:val="0"/>
          <w:numId w:val="9"/>
        </w:numPr>
        <w:rPr>
          <w:rFonts w:ascii="Arial" w:hAnsi="Arial" w:cs="Arial"/>
          <w:sz w:val="24"/>
          <w:szCs w:val="24"/>
        </w:rPr>
      </w:pPr>
      <w:r w:rsidRPr="00785EBD">
        <w:rPr>
          <w:rFonts w:ascii="Arial" w:hAnsi="Arial" w:cs="Arial"/>
          <w:b/>
          <w:bCs/>
          <w:sz w:val="24"/>
          <w:szCs w:val="24"/>
        </w:rPr>
        <w:t>Coût initial</w:t>
      </w:r>
      <w:r w:rsidRPr="00785EBD">
        <w:rPr>
          <w:rFonts w:ascii="Arial" w:hAnsi="Arial" w:cs="Arial"/>
          <w:sz w:val="24"/>
          <w:szCs w:val="24"/>
        </w:rPr>
        <w:t xml:space="preserve"> : ~</w:t>
      </w:r>
      <w:r w:rsidRPr="00785EBD">
        <w:rPr>
          <w:rFonts w:ascii="Arial" w:hAnsi="Arial" w:cs="Arial"/>
          <w:b/>
          <w:bCs/>
          <w:sz w:val="24"/>
          <w:szCs w:val="24"/>
        </w:rPr>
        <w:t>50–100 M€</w:t>
      </w:r>
      <w:r w:rsidRPr="00785EBD">
        <w:rPr>
          <w:rFonts w:ascii="Arial" w:hAnsi="Arial" w:cs="Arial"/>
          <w:sz w:val="24"/>
          <w:szCs w:val="24"/>
        </w:rPr>
        <w:t xml:space="preserve"> pour mise en place (études, personnel, IT).</w:t>
      </w:r>
    </w:p>
    <w:p w14:paraId="251178C6" w14:textId="77777777" w:rsidR="00736AF4" w:rsidRPr="00785EBD" w:rsidRDefault="00736AF4" w:rsidP="00736AF4">
      <w:pPr>
        <w:ind w:left="720"/>
        <w:rPr>
          <w:rFonts w:ascii="Arial" w:hAnsi="Arial" w:cs="Arial"/>
          <w:sz w:val="24"/>
          <w:szCs w:val="24"/>
        </w:rPr>
      </w:pPr>
    </w:p>
    <w:p w14:paraId="6F2FC9D8" w14:textId="77777777" w:rsidR="00F5024A" w:rsidRDefault="00F5024A" w:rsidP="00F5024A">
      <w:pPr>
        <w:numPr>
          <w:ilvl w:val="0"/>
          <w:numId w:val="9"/>
        </w:numPr>
        <w:rPr>
          <w:rFonts w:ascii="Arial" w:hAnsi="Arial" w:cs="Arial"/>
          <w:sz w:val="24"/>
          <w:szCs w:val="24"/>
        </w:rPr>
      </w:pPr>
      <w:r w:rsidRPr="00785EBD">
        <w:rPr>
          <w:rFonts w:ascii="Arial" w:hAnsi="Arial" w:cs="Arial"/>
          <w:b/>
          <w:bCs/>
          <w:sz w:val="24"/>
          <w:szCs w:val="24"/>
        </w:rPr>
        <w:t>Bénéfice</w:t>
      </w:r>
      <w:r w:rsidRPr="00785EBD">
        <w:rPr>
          <w:rFonts w:ascii="Arial" w:hAnsi="Arial" w:cs="Arial"/>
          <w:sz w:val="24"/>
          <w:szCs w:val="24"/>
        </w:rPr>
        <w:t xml:space="preserve"> : meilleure information → priorisation des contrôles ; facilite des mesures ciblées capables de rapporter des milliards. (Impact indirect majeur en améliorant rendement des mesures anti-fraude).</w:t>
      </w:r>
    </w:p>
    <w:p w14:paraId="51DE83F8" w14:textId="77777777" w:rsidR="00736AF4" w:rsidRDefault="00736AF4" w:rsidP="00736AF4">
      <w:pPr>
        <w:pStyle w:val="Paragraphedeliste"/>
        <w:rPr>
          <w:rFonts w:ascii="Arial" w:hAnsi="Arial" w:cs="Arial"/>
          <w:sz w:val="24"/>
          <w:szCs w:val="24"/>
        </w:rPr>
      </w:pPr>
    </w:p>
    <w:p w14:paraId="175F5224" w14:textId="77777777" w:rsidR="00F5024A" w:rsidRDefault="00F5024A" w:rsidP="00F5024A">
      <w:pPr>
        <w:numPr>
          <w:ilvl w:val="0"/>
          <w:numId w:val="9"/>
        </w:numPr>
        <w:rPr>
          <w:rFonts w:ascii="Arial" w:hAnsi="Arial" w:cs="Arial"/>
          <w:sz w:val="24"/>
          <w:szCs w:val="24"/>
        </w:rPr>
      </w:pPr>
      <w:r w:rsidRPr="00785EBD">
        <w:rPr>
          <w:rFonts w:ascii="Arial" w:hAnsi="Arial" w:cs="Arial"/>
          <w:b/>
          <w:bCs/>
          <w:sz w:val="24"/>
          <w:szCs w:val="24"/>
        </w:rPr>
        <w:t>Justification</w:t>
      </w:r>
      <w:r w:rsidRPr="00785EBD">
        <w:rPr>
          <w:rFonts w:ascii="Arial" w:hAnsi="Arial" w:cs="Arial"/>
          <w:sz w:val="24"/>
          <w:szCs w:val="24"/>
        </w:rPr>
        <w:t xml:space="preserve"> : la Cour des comptes note l’absence d’un chiffrage robuste aujourd’hui. (</w:t>
      </w:r>
      <w:hyperlink r:id="rId8" w:tooltip="Detection of tax fraud by individuals, summary"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104F1097" w14:textId="77777777" w:rsidR="00736AF4" w:rsidRDefault="00736AF4" w:rsidP="00736AF4">
      <w:pPr>
        <w:pStyle w:val="Paragraphedeliste"/>
        <w:rPr>
          <w:rFonts w:ascii="Arial" w:hAnsi="Arial" w:cs="Arial"/>
          <w:sz w:val="24"/>
          <w:szCs w:val="24"/>
        </w:rPr>
      </w:pPr>
    </w:p>
    <w:p w14:paraId="2327D82D" w14:textId="77777777" w:rsidR="00736AF4" w:rsidRDefault="00F5024A" w:rsidP="00736AF4">
      <w:pPr>
        <w:jc w:val="center"/>
        <w:rPr>
          <w:rFonts w:ascii="Arial" w:hAnsi="Arial" w:cs="Arial"/>
          <w:i/>
          <w:iCs/>
          <w:sz w:val="28"/>
          <w:szCs w:val="28"/>
        </w:rPr>
      </w:pPr>
      <w:r w:rsidRPr="00736AF4">
        <w:rPr>
          <w:rFonts w:ascii="Arial" w:hAnsi="Arial" w:cs="Arial"/>
          <w:i/>
          <w:iCs/>
          <w:sz w:val="28"/>
          <w:szCs w:val="28"/>
        </w:rPr>
        <w:t xml:space="preserve">Réduire les </w:t>
      </w:r>
      <w:r w:rsidRPr="00736AF4">
        <w:rPr>
          <w:rFonts w:ascii="Arial" w:hAnsi="Arial" w:cs="Arial"/>
          <w:b/>
          <w:bCs/>
          <w:i/>
          <w:iCs/>
          <w:sz w:val="28"/>
          <w:szCs w:val="28"/>
        </w:rPr>
        <w:t>dépenses fiscales mal ciblées</w:t>
      </w:r>
    </w:p>
    <w:p w14:paraId="3EDEED7E" w14:textId="415AF862" w:rsidR="00F5024A" w:rsidRPr="00736AF4" w:rsidRDefault="00736AF4" w:rsidP="00736AF4">
      <w:pPr>
        <w:jc w:val="center"/>
        <w:rPr>
          <w:rFonts w:ascii="Arial" w:hAnsi="Arial" w:cs="Arial"/>
          <w:i/>
          <w:iCs/>
          <w:sz w:val="28"/>
          <w:szCs w:val="28"/>
        </w:rPr>
      </w:pPr>
      <w:r w:rsidRPr="00736AF4">
        <w:rPr>
          <w:rFonts w:ascii="Arial" w:hAnsi="Arial" w:cs="Arial"/>
          <w:b/>
          <w:bCs/>
          <w:i/>
          <w:iCs/>
          <w:sz w:val="28"/>
          <w:szCs w:val="28"/>
        </w:rPr>
        <w:t>R</w:t>
      </w:r>
      <w:r w:rsidR="00F5024A" w:rsidRPr="00736AF4">
        <w:rPr>
          <w:rFonts w:ascii="Arial" w:hAnsi="Arial" w:cs="Arial"/>
          <w:b/>
          <w:bCs/>
          <w:i/>
          <w:iCs/>
          <w:sz w:val="28"/>
          <w:szCs w:val="28"/>
        </w:rPr>
        <w:t>ationalisation</w:t>
      </w:r>
      <w:r w:rsidR="00F5024A" w:rsidRPr="00736AF4">
        <w:rPr>
          <w:rFonts w:ascii="Arial" w:hAnsi="Arial" w:cs="Arial"/>
          <w:i/>
          <w:iCs/>
          <w:sz w:val="28"/>
          <w:szCs w:val="28"/>
        </w:rPr>
        <w:t xml:space="preserve"> de niches</w:t>
      </w:r>
    </w:p>
    <w:p w14:paraId="5382BA2A" w14:textId="77777777" w:rsidR="00736AF4" w:rsidRPr="00785EBD" w:rsidRDefault="00736AF4" w:rsidP="00F5024A">
      <w:pPr>
        <w:rPr>
          <w:rFonts w:ascii="Arial" w:hAnsi="Arial" w:cs="Arial"/>
          <w:sz w:val="24"/>
          <w:szCs w:val="24"/>
        </w:rPr>
      </w:pPr>
    </w:p>
    <w:p w14:paraId="0949E061" w14:textId="77777777" w:rsidR="00F5024A" w:rsidRDefault="00F5024A" w:rsidP="00F5024A">
      <w:pPr>
        <w:numPr>
          <w:ilvl w:val="0"/>
          <w:numId w:val="10"/>
        </w:numPr>
        <w:rPr>
          <w:rFonts w:ascii="Arial" w:hAnsi="Arial" w:cs="Arial"/>
          <w:sz w:val="24"/>
          <w:szCs w:val="24"/>
        </w:rPr>
      </w:pPr>
      <w:r w:rsidRPr="00785EBD">
        <w:rPr>
          <w:rFonts w:ascii="Arial" w:hAnsi="Arial" w:cs="Arial"/>
          <w:b/>
          <w:bCs/>
          <w:sz w:val="24"/>
          <w:szCs w:val="24"/>
        </w:rPr>
        <w:t>Action</w:t>
      </w:r>
      <w:r w:rsidRPr="00785EBD">
        <w:rPr>
          <w:rFonts w:ascii="Arial" w:hAnsi="Arial" w:cs="Arial"/>
          <w:sz w:val="24"/>
          <w:szCs w:val="24"/>
        </w:rPr>
        <w:t xml:space="preserve"> : réviser/rationaliser la quinzaine de niches majeures (les 15 principales concentrent ~53 % du total selon PLF), suppression ou ciblage renforcé des dispositifs inefficaces.</w:t>
      </w:r>
    </w:p>
    <w:p w14:paraId="0CD3B3E6" w14:textId="77777777" w:rsidR="00736AF4" w:rsidRPr="00785EBD" w:rsidRDefault="00736AF4" w:rsidP="00736AF4">
      <w:pPr>
        <w:ind w:left="720"/>
        <w:rPr>
          <w:rFonts w:ascii="Arial" w:hAnsi="Arial" w:cs="Arial"/>
          <w:sz w:val="24"/>
          <w:szCs w:val="24"/>
        </w:rPr>
      </w:pPr>
    </w:p>
    <w:p w14:paraId="7231A866" w14:textId="77777777" w:rsidR="00F5024A" w:rsidRDefault="00F5024A" w:rsidP="00F5024A">
      <w:pPr>
        <w:numPr>
          <w:ilvl w:val="0"/>
          <w:numId w:val="10"/>
        </w:numPr>
        <w:rPr>
          <w:rFonts w:ascii="Arial" w:hAnsi="Arial" w:cs="Arial"/>
          <w:sz w:val="24"/>
          <w:szCs w:val="24"/>
        </w:rPr>
      </w:pPr>
      <w:r w:rsidRPr="00785EBD">
        <w:rPr>
          <w:rFonts w:ascii="Arial" w:hAnsi="Arial" w:cs="Arial"/>
          <w:b/>
          <w:bCs/>
          <w:sz w:val="24"/>
          <w:szCs w:val="24"/>
        </w:rPr>
        <w:t>Estimation d’épargne</w:t>
      </w:r>
      <w:r w:rsidRPr="00785EBD">
        <w:rPr>
          <w:rFonts w:ascii="Arial" w:hAnsi="Arial" w:cs="Arial"/>
          <w:sz w:val="24"/>
          <w:szCs w:val="24"/>
        </w:rPr>
        <w:t xml:space="preserve"> : si on réduit de </w:t>
      </w:r>
      <w:r w:rsidRPr="00785EBD">
        <w:rPr>
          <w:rFonts w:ascii="Arial" w:hAnsi="Arial" w:cs="Arial"/>
          <w:b/>
          <w:bCs/>
          <w:sz w:val="24"/>
          <w:szCs w:val="24"/>
        </w:rPr>
        <w:t>10 %</w:t>
      </w:r>
      <w:r w:rsidRPr="00785EBD">
        <w:rPr>
          <w:rFonts w:ascii="Arial" w:hAnsi="Arial" w:cs="Arial"/>
          <w:sz w:val="24"/>
          <w:szCs w:val="24"/>
        </w:rPr>
        <w:t xml:space="preserve"> le volume total de dépenses fiscales (base ~92–96 Md€), gain d’environ </w:t>
      </w:r>
      <w:r w:rsidRPr="00785EBD">
        <w:rPr>
          <w:rFonts w:ascii="Arial" w:hAnsi="Arial" w:cs="Arial"/>
          <w:b/>
          <w:bCs/>
          <w:sz w:val="24"/>
          <w:szCs w:val="24"/>
        </w:rPr>
        <w:t>9–10 Md€/an</w:t>
      </w:r>
      <w:r w:rsidRPr="00785EBD">
        <w:rPr>
          <w:rFonts w:ascii="Arial" w:hAnsi="Arial" w:cs="Arial"/>
          <w:sz w:val="24"/>
          <w:szCs w:val="24"/>
        </w:rPr>
        <w:t xml:space="preserve">. Si on cible les 15 mesures principales et les réduit de 20 %, gain possible </w:t>
      </w:r>
      <w:r w:rsidRPr="00785EBD">
        <w:rPr>
          <w:rFonts w:ascii="Arial" w:hAnsi="Arial" w:cs="Arial"/>
          <w:b/>
          <w:bCs/>
          <w:sz w:val="24"/>
          <w:szCs w:val="24"/>
        </w:rPr>
        <w:t>~8–9 Md€</w:t>
      </w:r>
      <w:r w:rsidRPr="00785EBD">
        <w:rPr>
          <w:rFonts w:ascii="Arial" w:hAnsi="Arial" w:cs="Arial"/>
          <w:sz w:val="24"/>
          <w:szCs w:val="24"/>
        </w:rPr>
        <w:t xml:space="preserve"> (hypothèse prudente). (</w:t>
      </w:r>
      <w:proofErr w:type="spellStart"/>
      <w:r w:rsidRPr="00785EBD">
        <w:rPr>
          <w:rFonts w:ascii="Arial" w:hAnsi="Arial" w:cs="Arial"/>
          <w:sz w:val="24"/>
          <w:szCs w:val="24"/>
        </w:rPr>
        <w:fldChar w:fldCharType="begin"/>
      </w:r>
      <w:r w:rsidRPr="00785EBD">
        <w:rPr>
          <w:rFonts w:ascii="Arial" w:hAnsi="Arial" w:cs="Arial"/>
          <w:sz w:val="24"/>
          <w:szCs w:val="24"/>
        </w:rPr>
        <w:instrText>HYPERLINK "https://www.fipeco.fr/fiche/Les-d%C3%A9penses-fiscales?utm_source=chatgpt.com" \o "Les dépenses fiscales"</w:instrText>
      </w:r>
      <w:r w:rsidRPr="00785EBD">
        <w:rPr>
          <w:rFonts w:ascii="Arial" w:hAnsi="Arial" w:cs="Arial"/>
          <w:sz w:val="24"/>
          <w:szCs w:val="24"/>
        </w:rPr>
      </w:r>
      <w:r w:rsidRPr="00785EBD">
        <w:rPr>
          <w:rFonts w:ascii="Arial" w:hAnsi="Arial" w:cs="Arial"/>
          <w:sz w:val="24"/>
          <w:szCs w:val="24"/>
        </w:rPr>
        <w:fldChar w:fldCharType="separate"/>
      </w:r>
      <w:r w:rsidRPr="00785EBD">
        <w:rPr>
          <w:rStyle w:val="Lienhypertexte"/>
          <w:rFonts w:ascii="Arial" w:hAnsi="Arial" w:cs="Arial"/>
          <w:sz w:val="24"/>
          <w:szCs w:val="24"/>
        </w:rPr>
        <w:t>Fipeco</w:t>
      </w:r>
      <w:proofErr w:type="spellEnd"/>
      <w:r w:rsidRPr="00785EBD">
        <w:rPr>
          <w:rFonts w:ascii="Arial" w:hAnsi="Arial" w:cs="Arial"/>
          <w:sz w:val="24"/>
          <w:szCs w:val="24"/>
        </w:rPr>
        <w:fldChar w:fldCharType="end"/>
      </w:r>
      <w:r w:rsidRPr="00785EBD">
        <w:rPr>
          <w:rFonts w:ascii="Arial" w:hAnsi="Arial" w:cs="Arial"/>
          <w:sz w:val="24"/>
          <w:szCs w:val="24"/>
        </w:rPr>
        <w:t>)</w:t>
      </w:r>
    </w:p>
    <w:p w14:paraId="2BD382FF" w14:textId="77777777" w:rsidR="00736AF4" w:rsidRDefault="00736AF4" w:rsidP="00736AF4">
      <w:pPr>
        <w:pStyle w:val="Paragraphedeliste"/>
        <w:rPr>
          <w:rFonts w:ascii="Arial" w:hAnsi="Arial" w:cs="Arial"/>
          <w:sz w:val="24"/>
          <w:szCs w:val="24"/>
        </w:rPr>
      </w:pPr>
    </w:p>
    <w:p w14:paraId="761655F9" w14:textId="77777777" w:rsidR="00F5024A" w:rsidRDefault="00F5024A" w:rsidP="00F5024A">
      <w:pPr>
        <w:numPr>
          <w:ilvl w:val="0"/>
          <w:numId w:val="10"/>
        </w:numPr>
        <w:rPr>
          <w:rFonts w:ascii="Arial" w:hAnsi="Arial" w:cs="Arial"/>
          <w:sz w:val="24"/>
          <w:szCs w:val="24"/>
        </w:rPr>
      </w:pPr>
      <w:r w:rsidRPr="00785EBD">
        <w:rPr>
          <w:rFonts w:ascii="Arial" w:hAnsi="Arial" w:cs="Arial"/>
          <w:b/>
          <w:bCs/>
          <w:sz w:val="24"/>
          <w:szCs w:val="24"/>
        </w:rPr>
        <w:t>Remarque</w:t>
      </w:r>
      <w:r w:rsidRPr="00785EBD">
        <w:rPr>
          <w:rFonts w:ascii="Arial" w:hAnsi="Arial" w:cs="Arial"/>
          <w:sz w:val="24"/>
          <w:szCs w:val="24"/>
        </w:rPr>
        <w:t xml:space="preserve"> : politique délicate politiquement (bénéficiaires nombreux) — mieux vaut coupler avec redéploiement ciblé vers bas revenus.</w:t>
      </w:r>
    </w:p>
    <w:p w14:paraId="4039A0E8" w14:textId="77777777" w:rsidR="00736AF4" w:rsidRDefault="00736AF4" w:rsidP="00736AF4">
      <w:pPr>
        <w:pStyle w:val="Paragraphedeliste"/>
        <w:rPr>
          <w:rFonts w:ascii="Arial" w:hAnsi="Arial" w:cs="Arial"/>
          <w:sz w:val="24"/>
          <w:szCs w:val="24"/>
        </w:rPr>
      </w:pPr>
    </w:p>
    <w:p w14:paraId="26E57F44" w14:textId="77777777" w:rsidR="00736AF4" w:rsidRDefault="00F5024A" w:rsidP="00736AF4">
      <w:pPr>
        <w:jc w:val="center"/>
        <w:rPr>
          <w:rFonts w:ascii="Arial" w:hAnsi="Arial" w:cs="Arial"/>
          <w:i/>
          <w:iCs/>
          <w:sz w:val="28"/>
          <w:szCs w:val="28"/>
        </w:rPr>
      </w:pPr>
      <w:r w:rsidRPr="00736AF4">
        <w:rPr>
          <w:rFonts w:ascii="Arial" w:hAnsi="Arial" w:cs="Arial"/>
          <w:b/>
          <w:bCs/>
          <w:i/>
          <w:iCs/>
          <w:sz w:val="28"/>
          <w:szCs w:val="28"/>
        </w:rPr>
        <w:t>Renforcer la lutte</w:t>
      </w:r>
      <w:r w:rsidRPr="00736AF4">
        <w:rPr>
          <w:rFonts w:ascii="Arial" w:hAnsi="Arial" w:cs="Arial"/>
          <w:i/>
          <w:iCs/>
          <w:sz w:val="28"/>
          <w:szCs w:val="28"/>
        </w:rPr>
        <w:t xml:space="preserve"> contre l’évasion offshore</w:t>
      </w:r>
    </w:p>
    <w:p w14:paraId="51ED3AA6" w14:textId="2A83680E" w:rsidR="00F5024A" w:rsidRPr="00736AF4" w:rsidRDefault="00736AF4" w:rsidP="00736AF4">
      <w:pPr>
        <w:jc w:val="center"/>
        <w:rPr>
          <w:rFonts w:ascii="Arial" w:hAnsi="Arial" w:cs="Arial"/>
          <w:i/>
          <w:iCs/>
          <w:sz w:val="28"/>
          <w:szCs w:val="28"/>
        </w:rPr>
      </w:pPr>
      <w:r w:rsidRPr="00736AF4">
        <w:rPr>
          <w:rFonts w:ascii="Arial" w:hAnsi="Arial" w:cs="Arial"/>
          <w:b/>
          <w:bCs/>
          <w:i/>
          <w:iCs/>
          <w:sz w:val="28"/>
          <w:szCs w:val="28"/>
        </w:rPr>
        <w:t>O</w:t>
      </w:r>
      <w:r w:rsidR="00F5024A" w:rsidRPr="00736AF4">
        <w:rPr>
          <w:rFonts w:ascii="Arial" w:hAnsi="Arial" w:cs="Arial"/>
          <w:b/>
          <w:bCs/>
          <w:i/>
          <w:iCs/>
          <w:sz w:val="28"/>
          <w:szCs w:val="28"/>
        </w:rPr>
        <w:t xml:space="preserve">ptimiser </w:t>
      </w:r>
      <w:r w:rsidR="00F5024A" w:rsidRPr="00736AF4">
        <w:rPr>
          <w:rFonts w:ascii="Arial" w:hAnsi="Arial" w:cs="Arial"/>
          <w:i/>
          <w:iCs/>
          <w:sz w:val="28"/>
          <w:szCs w:val="28"/>
        </w:rPr>
        <w:t>le recouvrement</w:t>
      </w:r>
    </w:p>
    <w:p w14:paraId="47E5CA5D" w14:textId="77777777" w:rsidR="00736AF4" w:rsidRPr="00785EBD" w:rsidRDefault="00736AF4" w:rsidP="00F5024A">
      <w:pPr>
        <w:rPr>
          <w:rFonts w:ascii="Arial" w:hAnsi="Arial" w:cs="Arial"/>
          <w:sz w:val="24"/>
          <w:szCs w:val="24"/>
        </w:rPr>
      </w:pPr>
    </w:p>
    <w:p w14:paraId="14EFE2A0" w14:textId="77777777" w:rsidR="00F5024A" w:rsidRDefault="00F5024A" w:rsidP="00F5024A">
      <w:pPr>
        <w:numPr>
          <w:ilvl w:val="0"/>
          <w:numId w:val="11"/>
        </w:numPr>
        <w:rPr>
          <w:rFonts w:ascii="Arial" w:hAnsi="Arial" w:cs="Arial"/>
          <w:sz w:val="24"/>
          <w:szCs w:val="24"/>
        </w:rPr>
      </w:pPr>
      <w:r w:rsidRPr="00785EBD">
        <w:rPr>
          <w:rFonts w:ascii="Arial" w:hAnsi="Arial" w:cs="Arial"/>
          <w:b/>
          <w:bCs/>
          <w:sz w:val="24"/>
          <w:szCs w:val="24"/>
        </w:rPr>
        <w:t>Action</w:t>
      </w:r>
      <w:r w:rsidRPr="00785EBD">
        <w:rPr>
          <w:rFonts w:ascii="Arial" w:hAnsi="Arial" w:cs="Arial"/>
          <w:sz w:val="24"/>
          <w:szCs w:val="24"/>
        </w:rPr>
        <w:t xml:space="preserve"> : investissement dans outils data-</w:t>
      </w:r>
      <w:proofErr w:type="spellStart"/>
      <w:r w:rsidRPr="00785EBD">
        <w:rPr>
          <w:rFonts w:ascii="Arial" w:hAnsi="Arial" w:cs="Arial"/>
          <w:sz w:val="24"/>
          <w:szCs w:val="24"/>
        </w:rPr>
        <w:t>driven</w:t>
      </w:r>
      <w:proofErr w:type="spellEnd"/>
      <w:r w:rsidRPr="00785EBD">
        <w:rPr>
          <w:rFonts w:ascii="Arial" w:hAnsi="Arial" w:cs="Arial"/>
          <w:sz w:val="24"/>
          <w:szCs w:val="24"/>
        </w:rPr>
        <w:t xml:space="preserve"> (connexion automatique aux banques, obligations de </w:t>
      </w:r>
      <w:proofErr w:type="spellStart"/>
      <w:r w:rsidRPr="00785EBD">
        <w:rPr>
          <w:rFonts w:ascii="Arial" w:hAnsi="Arial" w:cs="Arial"/>
          <w:sz w:val="24"/>
          <w:szCs w:val="24"/>
        </w:rPr>
        <w:t>reporting</w:t>
      </w:r>
      <w:proofErr w:type="spellEnd"/>
      <w:r w:rsidRPr="00785EBD">
        <w:rPr>
          <w:rFonts w:ascii="Arial" w:hAnsi="Arial" w:cs="Arial"/>
          <w:sz w:val="24"/>
          <w:szCs w:val="24"/>
        </w:rPr>
        <w:t xml:space="preserve"> tiers, IA pour détection d’anomalies), coopération internationale renforcée (échanges automatiques approfondis).</w:t>
      </w:r>
    </w:p>
    <w:p w14:paraId="51D5D251" w14:textId="77777777" w:rsidR="00F5024A" w:rsidRDefault="00F5024A" w:rsidP="00F5024A">
      <w:pPr>
        <w:numPr>
          <w:ilvl w:val="0"/>
          <w:numId w:val="11"/>
        </w:numPr>
        <w:rPr>
          <w:rFonts w:ascii="Arial" w:hAnsi="Arial" w:cs="Arial"/>
          <w:sz w:val="24"/>
          <w:szCs w:val="24"/>
        </w:rPr>
      </w:pPr>
      <w:r w:rsidRPr="00785EBD">
        <w:rPr>
          <w:rFonts w:ascii="Arial" w:hAnsi="Arial" w:cs="Arial"/>
          <w:b/>
          <w:bCs/>
          <w:sz w:val="24"/>
          <w:szCs w:val="24"/>
        </w:rPr>
        <w:t>Coût</w:t>
      </w:r>
      <w:r w:rsidRPr="00785EBD">
        <w:rPr>
          <w:rFonts w:ascii="Arial" w:hAnsi="Arial" w:cs="Arial"/>
          <w:sz w:val="24"/>
          <w:szCs w:val="24"/>
        </w:rPr>
        <w:t xml:space="preserve"> : investissement initial IT + RH </w:t>
      </w:r>
      <w:r w:rsidRPr="00785EBD">
        <w:rPr>
          <w:rFonts w:ascii="Arial" w:hAnsi="Arial" w:cs="Arial"/>
          <w:b/>
          <w:bCs/>
          <w:sz w:val="24"/>
          <w:szCs w:val="24"/>
        </w:rPr>
        <w:t>~200–500 M€</w:t>
      </w:r>
      <w:r w:rsidRPr="00785EBD">
        <w:rPr>
          <w:rFonts w:ascii="Arial" w:hAnsi="Arial" w:cs="Arial"/>
          <w:sz w:val="24"/>
          <w:szCs w:val="24"/>
        </w:rPr>
        <w:t xml:space="preserve"> sur 3 ans.</w:t>
      </w:r>
    </w:p>
    <w:p w14:paraId="12F23E20" w14:textId="77777777" w:rsidR="00F5024A" w:rsidRDefault="00F5024A" w:rsidP="00F5024A">
      <w:pPr>
        <w:numPr>
          <w:ilvl w:val="0"/>
          <w:numId w:val="11"/>
        </w:numPr>
        <w:rPr>
          <w:rFonts w:ascii="Arial" w:hAnsi="Arial" w:cs="Arial"/>
          <w:sz w:val="24"/>
          <w:szCs w:val="24"/>
        </w:rPr>
      </w:pPr>
      <w:r w:rsidRPr="00785EBD">
        <w:rPr>
          <w:rFonts w:ascii="Arial" w:hAnsi="Arial" w:cs="Arial"/>
          <w:b/>
          <w:bCs/>
          <w:sz w:val="24"/>
          <w:szCs w:val="24"/>
        </w:rPr>
        <w:t>Gain estimé prudente</w:t>
      </w:r>
      <w:r w:rsidRPr="00785EBD">
        <w:rPr>
          <w:rFonts w:ascii="Arial" w:hAnsi="Arial" w:cs="Arial"/>
          <w:sz w:val="24"/>
          <w:szCs w:val="24"/>
        </w:rPr>
        <w:t xml:space="preserve"> : si ces mesures renforcent le taux de détection/recouvrement de ~+5–15 Md€/an (en plus des 14,6 Md€ déjà récupérés via audits), on parle d’un rendement très élevé (rapport coût/efficacité attractif). Les estimations supérieures (20–40 Md€) existent mais sont plus incertaines ; je reste prudent. (</w:t>
      </w:r>
      <w:hyperlink r:id="rId9" w:tooltip="Detection of tax fraud by individuals, summary"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5273149D" w14:textId="77777777" w:rsidR="00736AF4" w:rsidRDefault="00736AF4" w:rsidP="00736AF4">
      <w:pPr>
        <w:pStyle w:val="Paragraphedeliste"/>
        <w:rPr>
          <w:rFonts w:ascii="Arial" w:hAnsi="Arial" w:cs="Arial"/>
          <w:sz w:val="24"/>
          <w:szCs w:val="24"/>
        </w:rPr>
      </w:pPr>
    </w:p>
    <w:p w14:paraId="72461D26" w14:textId="7D18855E" w:rsidR="00F5024A" w:rsidRPr="00736AF4" w:rsidRDefault="00F5024A" w:rsidP="00736AF4">
      <w:pPr>
        <w:jc w:val="center"/>
        <w:rPr>
          <w:rFonts w:ascii="Arial" w:hAnsi="Arial" w:cs="Arial"/>
          <w:i/>
          <w:iCs/>
          <w:sz w:val="28"/>
          <w:szCs w:val="28"/>
        </w:rPr>
      </w:pPr>
      <w:r w:rsidRPr="00736AF4">
        <w:rPr>
          <w:rFonts w:ascii="Arial" w:hAnsi="Arial" w:cs="Arial"/>
          <w:i/>
          <w:iCs/>
          <w:sz w:val="28"/>
          <w:szCs w:val="28"/>
        </w:rPr>
        <w:lastRenderedPageBreak/>
        <w:t xml:space="preserve">Mieux </w:t>
      </w:r>
      <w:r w:rsidRPr="00736AF4">
        <w:rPr>
          <w:rFonts w:ascii="Arial" w:hAnsi="Arial" w:cs="Arial"/>
          <w:b/>
          <w:bCs/>
          <w:i/>
          <w:iCs/>
          <w:sz w:val="28"/>
          <w:szCs w:val="28"/>
        </w:rPr>
        <w:t xml:space="preserve">taxer certains revenus du capital </w:t>
      </w:r>
      <w:r w:rsidR="00736AF4" w:rsidRPr="00736AF4">
        <w:rPr>
          <w:rFonts w:ascii="Arial" w:hAnsi="Arial" w:cs="Arial"/>
          <w:b/>
          <w:bCs/>
          <w:i/>
          <w:iCs/>
          <w:sz w:val="28"/>
          <w:szCs w:val="28"/>
        </w:rPr>
        <w:t>et les</w:t>
      </w:r>
      <w:r w:rsidRPr="00736AF4">
        <w:rPr>
          <w:rFonts w:ascii="Arial" w:hAnsi="Arial" w:cs="Arial"/>
          <w:b/>
          <w:bCs/>
          <w:i/>
          <w:iCs/>
          <w:sz w:val="28"/>
          <w:szCs w:val="28"/>
        </w:rPr>
        <w:t xml:space="preserve"> transmissions</w:t>
      </w:r>
      <w:r w:rsidRPr="00736AF4">
        <w:rPr>
          <w:rFonts w:ascii="Arial" w:hAnsi="Arial" w:cs="Arial"/>
          <w:i/>
          <w:iCs/>
          <w:sz w:val="28"/>
          <w:szCs w:val="28"/>
        </w:rPr>
        <w:t xml:space="preserve"> très importants (rééquilibrage ciblé)</w:t>
      </w:r>
    </w:p>
    <w:p w14:paraId="2484B45B" w14:textId="77777777" w:rsidR="00736AF4" w:rsidRPr="00785EBD" w:rsidRDefault="00736AF4" w:rsidP="00F5024A">
      <w:pPr>
        <w:rPr>
          <w:rFonts w:ascii="Arial" w:hAnsi="Arial" w:cs="Arial"/>
          <w:sz w:val="24"/>
          <w:szCs w:val="24"/>
        </w:rPr>
      </w:pPr>
    </w:p>
    <w:p w14:paraId="06D93E9B" w14:textId="77777777" w:rsidR="00F5024A" w:rsidRDefault="00F5024A" w:rsidP="00F5024A">
      <w:pPr>
        <w:numPr>
          <w:ilvl w:val="0"/>
          <w:numId w:val="12"/>
        </w:numPr>
        <w:rPr>
          <w:rFonts w:ascii="Arial" w:hAnsi="Arial" w:cs="Arial"/>
          <w:sz w:val="24"/>
          <w:szCs w:val="24"/>
        </w:rPr>
      </w:pPr>
      <w:r w:rsidRPr="00785EBD">
        <w:rPr>
          <w:rFonts w:ascii="Arial" w:hAnsi="Arial" w:cs="Arial"/>
          <w:b/>
          <w:bCs/>
          <w:sz w:val="24"/>
          <w:szCs w:val="24"/>
        </w:rPr>
        <w:t>Action</w:t>
      </w:r>
      <w:r w:rsidRPr="00785EBD">
        <w:rPr>
          <w:rFonts w:ascii="Arial" w:hAnsi="Arial" w:cs="Arial"/>
          <w:sz w:val="24"/>
          <w:szCs w:val="24"/>
        </w:rPr>
        <w:t xml:space="preserve"> : recentrage d’avantages fiscaux sur l’investissement productif (vs exonérations patrimoniales peu ciblées), renforcement des règles anti-abuse et simplification des abattements de transmission.</w:t>
      </w:r>
    </w:p>
    <w:p w14:paraId="07A3AE11" w14:textId="77777777" w:rsidR="00736AF4" w:rsidRPr="00785EBD" w:rsidRDefault="00736AF4" w:rsidP="00736AF4">
      <w:pPr>
        <w:ind w:left="720"/>
        <w:rPr>
          <w:rFonts w:ascii="Arial" w:hAnsi="Arial" w:cs="Arial"/>
          <w:sz w:val="24"/>
          <w:szCs w:val="24"/>
        </w:rPr>
      </w:pPr>
    </w:p>
    <w:p w14:paraId="57438744" w14:textId="77777777" w:rsidR="00F5024A" w:rsidRDefault="00F5024A" w:rsidP="00F5024A">
      <w:pPr>
        <w:numPr>
          <w:ilvl w:val="0"/>
          <w:numId w:val="12"/>
        </w:numPr>
        <w:rPr>
          <w:rFonts w:ascii="Arial" w:hAnsi="Arial" w:cs="Arial"/>
          <w:sz w:val="24"/>
          <w:szCs w:val="24"/>
        </w:rPr>
      </w:pPr>
      <w:r w:rsidRPr="00785EBD">
        <w:rPr>
          <w:rFonts w:ascii="Arial" w:hAnsi="Arial" w:cs="Arial"/>
          <w:b/>
          <w:bCs/>
          <w:sz w:val="24"/>
          <w:szCs w:val="24"/>
        </w:rPr>
        <w:t>Estimation d’impact</w:t>
      </w:r>
      <w:r w:rsidRPr="00785EBD">
        <w:rPr>
          <w:rFonts w:ascii="Arial" w:hAnsi="Arial" w:cs="Arial"/>
          <w:sz w:val="24"/>
          <w:szCs w:val="24"/>
        </w:rPr>
        <w:t xml:space="preserve"> : une réforme modérée (par ex. harmonisation/limitation d’un abattement majeur) peut rapporter </w:t>
      </w:r>
      <w:r w:rsidRPr="00785EBD">
        <w:rPr>
          <w:rFonts w:ascii="Arial" w:hAnsi="Arial" w:cs="Arial"/>
          <w:b/>
          <w:bCs/>
          <w:sz w:val="24"/>
          <w:szCs w:val="24"/>
        </w:rPr>
        <w:t>quelques milliards €/an</w:t>
      </w:r>
      <w:r w:rsidRPr="00785EBD">
        <w:rPr>
          <w:rFonts w:ascii="Arial" w:hAnsi="Arial" w:cs="Arial"/>
          <w:sz w:val="24"/>
          <w:szCs w:val="24"/>
        </w:rPr>
        <w:t xml:space="preserve"> (2–8 Md€ selon périmètre). Effet redistributif direct sur hauts patrimoines. (</w:t>
      </w:r>
      <w:proofErr w:type="gramStart"/>
      <w:r w:rsidRPr="00785EBD">
        <w:rPr>
          <w:rFonts w:ascii="Arial" w:hAnsi="Arial" w:cs="Arial"/>
          <w:sz w:val="24"/>
          <w:szCs w:val="24"/>
        </w:rPr>
        <w:t>ordre</w:t>
      </w:r>
      <w:proofErr w:type="gramEnd"/>
      <w:r w:rsidRPr="00785EBD">
        <w:rPr>
          <w:rFonts w:ascii="Arial" w:hAnsi="Arial" w:cs="Arial"/>
          <w:sz w:val="24"/>
          <w:szCs w:val="24"/>
        </w:rPr>
        <w:t xml:space="preserve"> de grandeur fondé sur études économico-fiscales et montants patrimoniaux globaux). (</w:t>
      </w:r>
      <w:hyperlink r:id="rId10" w:tooltip="En vingt ans, les inégalités de patrimoine ont explosé" w:history="1">
        <w:r w:rsidRPr="00785EBD">
          <w:rPr>
            <w:rStyle w:val="Lienhypertexte"/>
            <w:rFonts w:ascii="Arial" w:hAnsi="Arial" w:cs="Arial"/>
            <w:sz w:val="24"/>
            <w:szCs w:val="24"/>
          </w:rPr>
          <w:t>Le Monde.fr</w:t>
        </w:r>
      </w:hyperlink>
      <w:r w:rsidRPr="00785EBD">
        <w:rPr>
          <w:rFonts w:ascii="Arial" w:hAnsi="Arial" w:cs="Arial"/>
          <w:sz w:val="24"/>
          <w:szCs w:val="24"/>
        </w:rPr>
        <w:t>)</w:t>
      </w:r>
    </w:p>
    <w:p w14:paraId="11A53DDA" w14:textId="77777777" w:rsidR="00736AF4" w:rsidRPr="00736AF4" w:rsidRDefault="00736AF4" w:rsidP="00736AF4">
      <w:pPr>
        <w:pStyle w:val="Paragraphedeliste"/>
        <w:rPr>
          <w:rFonts w:ascii="Arial" w:hAnsi="Arial" w:cs="Arial"/>
          <w:b/>
          <w:bCs/>
          <w:sz w:val="24"/>
          <w:szCs w:val="24"/>
        </w:rPr>
      </w:pPr>
    </w:p>
    <w:p w14:paraId="695C00CB" w14:textId="77777777" w:rsidR="00736AF4" w:rsidRDefault="00F5024A" w:rsidP="00736AF4">
      <w:pPr>
        <w:jc w:val="center"/>
        <w:rPr>
          <w:rFonts w:ascii="Arial" w:hAnsi="Arial" w:cs="Arial"/>
          <w:i/>
          <w:iCs/>
          <w:sz w:val="28"/>
          <w:szCs w:val="28"/>
        </w:rPr>
      </w:pPr>
      <w:r w:rsidRPr="00736AF4">
        <w:rPr>
          <w:rFonts w:ascii="Arial" w:hAnsi="Arial" w:cs="Arial"/>
          <w:b/>
          <w:bCs/>
          <w:i/>
          <w:iCs/>
          <w:sz w:val="28"/>
          <w:szCs w:val="28"/>
        </w:rPr>
        <w:t>Transparence et publication</w:t>
      </w:r>
      <w:r w:rsidRPr="00736AF4">
        <w:rPr>
          <w:rFonts w:ascii="Arial" w:hAnsi="Arial" w:cs="Arial"/>
          <w:i/>
          <w:iCs/>
          <w:sz w:val="28"/>
          <w:szCs w:val="28"/>
        </w:rPr>
        <w:t xml:space="preserve"> micro-agrégée </w:t>
      </w:r>
    </w:p>
    <w:p w14:paraId="54A91611" w14:textId="37AFABBB" w:rsidR="00F5024A" w:rsidRPr="00736AF4" w:rsidRDefault="00F5024A" w:rsidP="00736AF4">
      <w:pPr>
        <w:jc w:val="center"/>
        <w:rPr>
          <w:rFonts w:ascii="Arial" w:hAnsi="Arial" w:cs="Arial"/>
          <w:i/>
          <w:iCs/>
          <w:sz w:val="28"/>
          <w:szCs w:val="28"/>
        </w:rPr>
      </w:pPr>
      <w:proofErr w:type="gramStart"/>
      <w:r w:rsidRPr="00736AF4">
        <w:rPr>
          <w:rFonts w:ascii="Arial" w:hAnsi="Arial" w:cs="Arial"/>
          <w:i/>
          <w:iCs/>
          <w:sz w:val="28"/>
          <w:szCs w:val="28"/>
        </w:rPr>
        <w:t>des</w:t>
      </w:r>
      <w:proofErr w:type="gramEnd"/>
      <w:r w:rsidRPr="00736AF4">
        <w:rPr>
          <w:rFonts w:ascii="Arial" w:hAnsi="Arial" w:cs="Arial"/>
          <w:i/>
          <w:iCs/>
          <w:sz w:val="28"/>
          <w:szCs w:val="28"/>
        </w:rPr>
        <w:t xml:space="preserve"> bénéficiaires de niches</w:t>
      </w:r>
    </w:p>
    <w:p w14:paraId="3C346B41" w14:textId="77777777" w:rsidR="00736AF4" w:rsidRPr="00785EBD" w:rsidRDefault="00736AF4" w:rsidP="00F5024A">
      <w:pPr>
        <w:rPr>
          <w:rFonts w:ascii="Arial" w:hAnsi="Arial" w:cs="Arial"/>
          <w:sz w:val="24"/>
          <w:szCs w:val="24"/>
        </w:rPr>
      </w:pPr>
    </w:p>
    <w:p w14:paraId="75C06642" w14:textId="77777777" w:rsidR="00F5024A" w:rsidRDefault="00F5024A" w:rsidP="00F5024A">
      <w:pPr>
        <w:numPr>
          <w:ilvl w:val="0"/>
          <w:numId w:val="13"/>
        </w:numPr>
        <w:rPr>
          <w:rFonts w:ascii="Arial" w:hAnsi="Arial" w:cs="Arial"/>
          <w:sz w:val="24"/>
          <w:szCs w:val="24"/>
        </w:rPr>
      </w:pPr>
      <w:r w:rsidRPr="00785EBD">
        <w:rPr>
          <w:rFonts w:ascii="Arial" w:hAnsi="Arial" w:cs="Arial"/>
          <w:b/>
          <w:bCs/>
          <w:sz w:val="24"/>
          <w:szCs w:val="24"/>
        </w:rPr>
        <w:t>Action</w:t>
      </w:r>
      <w:r w:rsidRPr="00785EBD">
        <w:rPr>
          <w:rFonts w:ascii="Arial" w:hAnsi="Arial" w:cs="Arial"/>
          <w:sz w:val="24"/>
          <w:szCs w:val="24"/>
        </w:rPr>
        <w:t xml:space="preserve"> : rendre publiques (agrégées et anonymisées) les listes des bénéficiaires par tranche/montant pour 50 principales mesures.</w:t>
      </w:r>
    </w:p>
    <w:p w14:paraId="0F4EEF63" w14:textId="77777777" w:rsidR="00736AF4" w:rsidRPr="00785EBD" w:rsidRDefault="00736AF4" w:rsidP="00736AF4">
      <w:pPr>
        <w:ind w:left="720"/>
        <w:rPr>
          <w:rFonts w:ascii="Arial" w:hAnsi="Arial" w:cs="Arial"/>
          <w:sz w:val="24"/>
          <w:szCs w:val="24"/>
        </w:rPr>
      </w:pPr>
    </w:p>
    <w:p w14:paraId="711FFB3E" w14:textId="77777777" w:rsidR="00F5024A" w:rsidRDefault="00F5024A" w:rsidP="00F5024A">
      <w:pPr>
        <w:numPr>
          <w:ilvl w:val="0"/>
          <w:numId w:val="13"/>
        </w:numPr>
        <w:rPr>
          <w:rFonts w:ascii="Arial" w:hAnsi="Arial" w:cs="Arial"/>
          <w:sz w:val="24"/>
          <w:szCs w:val="24"/>
        </w:rPr>
      </w:pPr>
      <w:r w:rsidRPr="00785EBD">
        <w:rPr>
          <w:rFonts w:ascii="Arial" w:hAnsi="Arial" w:cs="Arial"/>
          <w:b/>
          <w:bCs/>
          <w:sz w:val="24"/>
          <w:szCs w:val="24"/>
        </w:rPr>
        <w:t>Impact</w:t>
      </w:r>
      <w:r w:rsidRPr="00785EBD">
        <w:rPr>
          <w:rFonts w:ascii="Arial" w:hAnsi="Arial" w:cs="Arial"/>
          <w:sz w:val="24"/>
          <w:szCs w:val="24"/>
        </w:rPr>
        <w:t xml:space="preserve"> : améliore contrôle démocratique, facilite ciblage, réduit fraudes. Coût marginal faible (quelques M€). Efficacité : facilite économies identifiées (lié à la réduction des dépenses fiscales ci-dessus). (</w:t>
      </w:r>
      <w:hyperlink r:id="rId11" w:tooltip="Dépenses fiscales"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09FD48C9" w14:textId="77777777" w:rsidR="00736AF4" w:rsidRDefault="00736AF4" w:rsidP="00736AF4">
      <w:pPr>
        <w:pStyle w:val="Paragraphedeliste"/>
        <w:rPr>
          <w:rFonts w:ascii="Arial" w:hAnsi="Arial" w:cs="Arial"/>
          <w:sz w:val="24"/>
          <w:szCs w:val="24"/>
        </w:rPr>
      </w:pPr>
    </w:p>
    <w:p w14:paraId="72F670BB" w14:textId="582F1F49" w:rsidR="00F5024A" w:rsidRPr="00736AF4" w:rsidRDefault="00F5024A" w:rsidP="00736AF4">
      <w:pPr>
        <w:jc w:val="center"/>
        <w:rPr>
          <w:rFonts w:ascii="Arial" w:hAnsi="Arial" w:cs="Arial"/>
          <w:i/>
          <w:iCs/>
          <w:sz w:val="28"/>
          <w:szCs w:val="28"/>
        </w:rPr>
      </w:pPr>
      <w:r w:rsidRPr="00736AF4">
        <w:rPr>
          <w:rFonts w:ascii="Arial" w:hAnsi="Arial" w:cs="Arial"/>
          <w:i/>
          <w:iCs/>
          <w:sz w:val="28"/>
          <w:szCs w:val="28"/>
        </w:rPr>
        <w:t>Fiscalité environnementale ciblée (rendement et justice)</w:t>
      </w:r>
    </w:p>
    <w:p w14:paraId="247FDC32" w14:textId="77777777" w:rsidR="00736AF4" w:rsidRPr="00785EBD" w:rsidRDefault="00736AF4" w:rsidP="00F5024A">
      <w:pPr>
        <w:rPr>
          <w:rFonts w:ascii="Arial" w:hAnsi="Arial" w:cs="Arial"/>
          <w:sz w:val="24"/>
          <w:szCs w:val="24"/>
        </w:rPr>
      </w:pPr>
    </w:p>
    <w:p w14:paraId="734FB5D5" w14:textId="77777777" w:rsidR="00F5024A" w:rsidRDefault="00F5024A" w:rsidP="00F5024A">
      <w:pPr>
        <w:numPr>
          <w:ilvl w:val="0"/>
          <w:numId w:val="14"/>
        </w:numPr>
        <w:rPr>
          <w:rFonts w:ascii="Arial" w:hAnsi="Arial" w:cs="Arial"/>
          <w:sz w:val="24"/>
          <w:szCs w:val="24"/>
        </w:rPr>
      </w:pPr>
      <w:r w:rsidRPr="00785EBD">
        <w:rPr>
          <w:rFonts w:ascii="Arial" w:hAnsi="Arial" w:cs="Arial"/>
          <w:b/>
          <w:bCs/>
          <w:sz w:val="24"/>
          <w:szCs w:val="24"/>
        </w:rPr>
        <w:t>Action</w:t>
      </w:r>
      <w:r w:rsidRPr="00785EBD">
        <w:rPr>
          <w:rFonts w:ascii="Arial" w:hAnsi="Arial" w:cs="Arial"/>
          <w:sz w:val="24"/>
          <w:szCs w:val="24"/>
        </w:rPr>
        <w:t xml:space="preserve"> : élargir tarification du carbone domestique / fiscalité verte progressive (ex. mécanismes de compensation pour ménages modestes).</w:t>
      </w:r>
    </w:p>
    <w:p w14:paraId="5A443113" w14:textId="77777777" w:rsidR="00736AF4" w:rsidRPr="00785EBD" w:rsidRDefault="00736AF4" w:rsidP="00736AF4">
      <w:pPr>
        <w:ind w:left="720"/>
        <w:rPr>
          <w:rFonts w:ascii="Arial" w:hAnsi="Arial" w:cs="Arial"/>
          <w:sz w:val="24"/>
          <w:szCs w:val="24"/>
        </w:rPr>
      </w:pPr>
    </w:p>
    <w:p w14:paraId="53FFAEFA" w14:textId="77777777" w:rsidR="00F5024A" w:rsidRDefault="00F5024A" w:rsidP="00F5024A">
      <w:pPr>
        <w:numPr>
          <w:ilvl w:val="0"/>
          <w:numId w:val="14"/>
        </w:numPr>
        <w:rPr>
          <w:rFonts w:ascii="Arial" w:hAnsi="Arial" w:cs="Arial"/>
          <w:sz w:val="24"/>
          <w:szCs w:val="24"/>
        </w:rPr>
      </w:pPr>
      <w:r w:rsidRPr="00785EBD">
        <w:rPr>
          <w:rFonts w:ascii="Arial" w:hAnsi="Arial" w:cs="Arial"/>
          <w:b/>
          <w:bCs/>
          <w:sz w:val="24"/>
          <w:szCs w:val="24"/>
        </w:rPr>
        <w:t>Estimation</w:t>
      </w:r>
      <w:r w:rsidRPr="00785EBD">
        <w:rPr>
          <w:rFonts w:ascii="Arial" w:hAnsi="Arial" w:cs="Arial"/>
          <w:sz w:val="24"/>
          <w:szCs w:val="24"/>
        </w:rPr>
        <w:t xml:space="preserve"> : une taxe environnementale modulée peut rapporter </w:t>
      </w:r>
      <w:r w:rsidRPr="00785EBD">
        <w:rPr>
          <w:rFonts w:ascii="Arial" w:hAnsi="Arial" w:cs="Arial"/>
          <w:b/>
          <w:bCs/>
          <w:sz w:val="24"/>
          <w:szCs w:val="24"/>
        </w:rPr>
        <w:t>~3–6 Md€/an</w:t>
      </w:r>
      <w:r w:rsidRPr="00785EBD">
        <w:rPr>
          <w:rFonts w:ascii="Arial" w:hAnsi="Arial" w:cs="Arial"/>
          <w:sz w:val="24"/>
          <w:szCs w:val="24"/>
        </w:rPr>
        <w:t xml:space="preserve"> si conçue largement, tout en orientant comportements. À coupler obligatoirement avec transferts ciblés pour ménages modestes pour ne pas accroître l’injustice fiscale. (Chiffres dépendants du design exact.)</w:t>
      </w:r>
    </w:p>
    <w:p w14:paraId="3F4E49E9" w14:textId="77777777" w:rsidR="009C2C90" w:rsidRDefault="009C2C90" w:rsidP="009C2C90">
      <w:pPr>
        <w:pStyle w:val="Paragraphedeliste"/>
        <w:rPr>
          <w:rFonts w:ascii="Arial" w:hAnsi="Arial" w:cs="Arial"/>
          <w:sz w:val="24"/>
          <w:szCs w:val="24"/>
        </w:rPr>
      </w:pPr>
    </w:p>
    <w:p w14:paraId="12E89DBE" w14:textId="77777777" w:rsidR="00F5024A" w:rsidRPr="00785EBD" w:rsidRDefault="00F5024A" w:rsidP="00F5024A">
      <w:pPr>
        <w:numPr>
          <w:ilvl w:val="0"/>
          <w:numId w:val="14"/>
        </w:numPr>
        <w:rPr>
          <w:rFonts w:ascii="Arial" w:hAnsi="Arial" w:cs="Arial"/>
          <w:sz w:val="24"/>
          <w:szCs w:val="24"/>
        </w:rPr>
      </w:pPr>
      <w:r w:rsidRPr="00785EBD">
        <w:rPr>
          <w:rFonts w:ascii="Arial" w:hAnsi="Arial" w:cs="Arial"/>
          <w:b/>
          <w:bCs/>
          <w:sz w:val="24"/>
          <w:szCs w:val="24"/>
        </w:rPr>
        <w:t>Remarque</w:t>
      </w:r>
      <w:r w:rsidRPr="00785EBD">
        <w:rPr>
          <w:rFonts w:ascii="Arial" w:hAnsi="Arial" w:cs="Arial"/>
          <w:sz w:val="24"/>
          <w:szCs w:val="24"/>
        </w:rPr>
        <w:t xml:space="preserve"> : ceci améliore justice fiscale si les recettes sont redistribuées aux ménages vulnérables. (Voir expériences comparables en Europe).</w:t>
      </w:r>
    </w:p>
    <w:p w14:paraId="3E0F8352" w14:textId="742DC93C" w:rsidR="009C2C90" w:rsidRDefault="009C2C90">
      <w:pPr>
        <w:rPr>
          <w:rFonts w:ascii="Arial" w:hAnsi="Arial" w:cs="Arial"/>
          <w:b/>
          <w:bCs/>
          <w:sz w:val="24"/>
          <w:szCs w:val="24"/>
        </w:rPr>
      </w:pPr>
      <w:r>
        <w:rPr>
          <w:rFonts w:ascii="Arial" w:hAnsi="Arial" w:cs="Arial"/>
          <w:b/>
          <w:bCs/>
          <w:sz w:val="24"/>
          <w:szCs w:val="24"/>
        </w:rPr>
        <w:br w:type="page"/>
      </w:r>
    </w:p>
    <w:p w14:paraId="4B9F72E4" w14:textId="65C47D80" w:rsidR="00F5024A" w:rsidRPr="009C2C90" w:rsidRDefault="009C2C90" w:rsidP="00F5024A">
      <w:pPr>
        <w:rPr>
          <w:rFonts w:ascii="Arial" w:hAnsi="Arial" w:cs="Arial"/>
          <w:b/>
          <w:bCs/>
          <w:sz w:val="28"/>
          <w:szCs w:val="28"/>
          <w:u w:val="single"/>
        </w:rPr>
      </w:pPr>
      <w:r w:rsidRPr="009C2C90">
        <w:rPr>
          <w:rFonts w:ascii="Arial" w:hAnsi="Arial" w:cs="Arial"/>
          <w:b/>
          <w:bCs/>
          <w:sz w:val="28"/>
          <w:szCs w:val="28"/>
          <w:u w:val="single"/>
        </w:rPr>
        <w:lastRenderedPageBreak/>
        <w:t xml:space="preserve">4 - </w:t>
      </w:r>
      <w:r w:rsidR="00F5024A" w:rsidRPr="009C2C90">
        <w:rPr>
          <w:rFonts w:ascii="Arial" w:hAnsi="Arial" w:cs="Arial"/>
          <w:b/>
          <w:bCs/>
          <w:sz w:val="28"/>
          <w:szCs w:val="28"/>
          <w:u w:val="single"/>
        </w:rPr>
        <w:t>Priorités opérationnelles (roadmap courte)</w:t>
      </w:r>
    </w:p>
    <w:p w14:paraId="36B6A028" w14:textId="77777777" w:rsidR="009C2C90" w:rsidRPr="00785EBD" w:rsidRDefault="009C2C90" w:rsidP="00F5024A">
      <w:pPr>
        <w:rPr>
          <w:rFonts w:ascii="Arial" w:hAnsi="Arial" w:cs="Arial"/>
          <w:b/>
          <w:bCs/>
          <w:sz w:val="24"/>
          <w:szCs w:val="24"/>
        </w:rPr>
      </w:pPr>
    </w:p>
    <w:p w14:paraId="3F07635B" w14:textId="77777777" w:rsidR="00F5024A" w:rsidRPr="00785EBD" w:rsidRDefault="00F5024A" w:rsidP="00F5024A">
      <w:pPr>
        <w:numPr>
          <w:ilvl w:val="0"/>
          <w:numId w:val="15"/>
        </w:numPr>
        <w:rPr>
          <w:rFonts w:ascii="Arial" w:hAnsi="Arial" w:cs="Arial"/>
          <w:sz w:val="24"/>
          <w:szCs w:val="24"/>
        </w:rPr>
      </w:pPr>
      <w:r w:rsidRPr="00785EBD">
        <w:rPr>
          <w:rFonts w:ascii="Arial" w:hAnsi="Arial" w:cs="Arial"/>
          <w:b/>
          <w:bCs/>
          <w:sz w:val="24"/>
          <w:szCs w:val="24"/>
        </w:rPr>
        <w:t>Mesurer</w:t>
      </w:r>
      <w:r w:rsidRPr="00785EBD">
        <w:rPr>
          <w:rFonts w:ascii="Arial" w:hAnsi="Arial" w:cs="Arial"/>
          <w:sz w:val="24"/>
          <w:szCs w:val="24"/>
        </w:rPr>
        <w:t xml:space="preserve"> : créer l’observatoire du </w:t>
      </w:r>
      <w:proofErr w:type="spellStart"/>
      <w:r w:rsidRPr="00785EBD">
        <w:rPr>
          <w:rFonts w:ascii="Arial" w:hAnsi="Arial" w:cs="Arial"/>
          <w:i/>
          <w:iCs/>
          <w:sz w:val="24"/>
          <w:szCs w:val="24"/>
        </w:rPr>
        <w:t>tax</w:t>
      </w:r>
      <w:proofErr w:type="spellEnd"/>
      <w:r w:rsidRPr="00785EBD">
        <w:rPr>
          <w:rFonts w:ascii="Arial" w:hAnsi="Arial" w:cs="Arial"/>
          <w:i/>
          <w:iCs/>
          <w:sz w:val="24"/>
          <w:szCs w:val="24"/>
        </w:rPr>
        <w:t xml:space="preserve"> gap</w:t>
      </w:r>
      <w:r w:rsidRPr="00785EBD">
        <w:rPr>
          <w:rFonts w:ascii="Arial" w:hAnsi="Arial" w:cs="Arial"/>
          <w:sz w:val="24"/>
          <w:szCs w:val="24"/>
        </w:rPr>
        <w:t xml:space="preserve"> (0–12 mois). (Coût ~50–100 M€). (</w:t>
      </w:r>
      <w:hyperlink r:id="rId12" w:tooltip="Detection of tax fraud by individuals, summary"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197B66CA" w14:textId="77777777" w:rsidR="00F5024A" w:rsidRPr="00785EBD" w:rsidRDefault="00F5024A" w:rsidP="00F5024A">
      <w:pPr>
        <w:numPr>
          <w:ilvl w:val="0"/>
          <w:numId w:val="15"/>
        </w:numPr>
        <w:rPr>
          <w:rFonts w:ascii="Arial" w:hAnsi="Arial" w:cs="Arial"/>
          <w:sz w:val="24"/>
          <w:szCs w:val="24"/>
        </w:rPr>
      </w:pPr>
      <w:r w:rsidRPr="00785EBD">
        <w:rPr>
          <w:rFonts w:ascii="Arial" w:hAnsi="Arial" w:cs="Arial"/>
          <w:b/>
          <w:bCs/>
          <w:sz w:val="24"/>
          <w:szCs w:val="24"/>
        </w:rPr>
        <w:t>Digitaliser &amp; cibler</w:t>
      </w:r>
      <w:r w:rsidRPr="00785EBD">
        <w:rPr>
          <w:rFonts w:ascii="Arial" w:hAnsi="Arial" w:cs="Arial"/>
          <w:sz w:val="24"/>
          <w:szCs w:val="24"/>
        </w:rPr>
        <w:t xml:space="preserve"> : investir dans data/IA pour détection (12–36 mois). (Coût ~200–500 M€, gain attendu +5–15 Md€/an en recouvrements additionnels si efficace). (</w:t>
      </w:r>
      <w:proofErr w:type="spellStart"/>
      <w:r w:rsidRPr="00785EBD">
        <w:rPr>
          <w:rFonts w:ascii="Arial" w:hAnsi="Arial" w:cs="Arial"/>
          <w:sz w:val="24"/>
          <w:szCs w:val="24"/>
        </w:rPr>
        <w:fldChar w:fldCharType="begin"/>
      </w:r>
      <w:r w:rsidRPr="00785EBD">
        <w:rPr>
          <w:rFonts w:ascii="Arial" w:hAnsi="Arial" w:cs="Arial"/>
          <w:sz w:val="24"/>
          <w:szCs w:val="24"/>
        </w:rPr>
        <w:instrText>HYPERLINK "https://www.euronews.com/business/2023/11/20/france-must-beef-up-fight-against-tax-evasion-report?utm_source=chatgpt.com" \o "France must beef up fight against tax evasion: report"</w:instrText>
      </w:r>
      <w:r w:rsidRPr="00785EBD">
        <w:rPr>
          <w:rFonts w:ascii="Arial" w:hAnsi="Arial" w:cs="Arial"/>
          <w:sz w:val="24"/>
          <w:szCs w:val="24"/>
        </w:rPr>
      </w:r>
      <w:r w:rsidRPr="00785EBD">
        <w:rPr>
          <w:rFonts w:ascii="Arial" w:hAnsi="Arial" w:cs="Arial"/>
          <w:sz w:val="24"/>
          <w:szCs w:val="24"/>
        </w:rPr>
        <w:fldChar w:fldCharType="separate"/>
      </w:r>
      <w:r w:rsidRPr="00785EBD">
        <w:rPr>
          <w:rStyle w:val="Lienhypertexte"/>
          <w:rFonts w:ascii="Arial" w:hAnsi="Arial" w:cs="Arial"/>
          <w:sz w:val="24"/>
          <w:szCs w:val="24"/>
        </w:rPr>
        <w:t>euronews</w:t>
      </w:r>
      <w:proofErr w:type="spellEnd"/>
      <w:r w:rsidRPr="00785EBD">
        <w:rPr>
          <w:rFonts w:ascii="Arial" w:hAnsi="Arial" w:cs="Arial"/>
          <w:sz w:val="24"/>
          <w:szCs w:val="24"/>
        </w:rPr>
        <w:fldChar w:fldCharType="end"/>
      </w:r>
      <w:r w:rsidRPr="00785EBD">
        <w:rPr>
          <w:rFonts w:ascii="Arial" w:hAnsi="Arial" w:cs="Arial"/>
          <w:sz w:val="24"/>
          <w:szCs w:val="24"/>
        </w:rPr>
        <w:t>)</w:t>
      </w:r>
    </w:p>
    <w:p w14:paraId="2E2306DC" w14:textId="77777777" w:rsidR="00F5024A" w:rsidRPr="00785EBD" w:rsidRDefault="00F5024A" w:rsidP="00F5024A">
      <w:pPr>
        <w:numPr>
          <w:ilvl w:val="0"/>
          <w:numId w:val="15"/>
        </w:numPr>
        <w:rPr>
          <w:rFonts w:ascii="Arial" w:hAnsi="Arial" w:cs="Arial"/>
          <w:sz w:val="24"/>
          <w:szCs w:val="24"/>
        </w:rPr>
      </w:pPr>
      <w:r w:rsidRPr="00785EBD">
        <w:rPr>
          <w:rFonts w:ascii="Arial" w:hAnsi="Arial" w:cs="Arial"/>
          <w:b/>
          <w:bCs/>
          <w:sz w:val="24"/>
          <w:szCs w:val="24"/>
        </w:rPr>
        <w:t>Rationaliser niches</w:t>
      </w:r>
      <w:r w:rsidRPr="00785EBD">
        <w:rPr>
          <w:rFonts w:ascii="Arial" w:hAnsi="Arial" w:cs="Arial"/>
          <w:sz w:val="24"/>
          <w:szCs w:val="24"/>
        </w:rPr>
        <w:t xml:space="preserve"> : lancer révision législative des 15 principaux dispositifs (12–24 mois) — objectif économie </w:t>
      </w:r>
      <w:r w:rsidRPr="00785EBD">
        <w:rPr>
          <w:rFonts w:ascii="Arial" w:hAnsi="Arial" w:cs="Arial"/>
          <w:b/>
          <w:bCs/>
          <w:sz w:val="24"/>
          <w:szCs w:val="24"/>
        </w:rPr>
        <w:t>~8–10 Md€/an</w:t>
      </w:r>
      <w:r w:rsidRPr="00785EBD">
        <w:rPr>
          <w:rFonts w:ascii="Arial" w:hAnsi="Arial" w:cs="Arial"/>
          <w:sz w:val="24"/>
          <w:szCs w:val="24"/>
        </w:rPr>
        <w:t xml:space="preserve"> si mesures strictes et ciblées. (</w:t>
      </w:r>
      <w:hyperlink r:id="rId13" w:tooltip="Budget : le coût des niches fiscales évalué à 81,3 milliards" w:history="1">
        <w:r w:rsidRPr="00785EBD">
          <w:rPr>
            <w:rStyle w:val="Lienhypertexte"/>
            <w:rFonts w:ascii="Arial" w:hAnsi="Arial" w:cs="Arial"/>
            <w:sz w:val="24"/>
            <w:szCs w:val="24"/>
          </w:rPr>
          <w:t>vie-publique.fr</w:t>
        </w:r>
      </w:hyperlink>
      <w:r w:rsidRPr="00785EBD">
        <w:rPr>
          <w:rFonts w:ascii="Arial" w:hAnsi="Arial" w:cs="Arial"/>
          <w:sz w:val="24"/>
          <w:szCs w:val="24"/>
        </w:rPr>
        <w:t>)</w:t>
      </w:r>
    </w:p>
    <w:p w14:paraId="10CAF799" w14:textId="77777777" w:rsidR="00F5024A" w:rsidRPr="00785EBD" w:rsidRDefault="00F5024A" w:rsidP="00F5024A">
      <w:pPr>
        <w:numPr>
          <w:ilvl w:val="0"/>
          <w:numId w:val="15"/>
        </w:numPr>
        <w:rPr>
          <w:rFonts w:ascii="Arial" w:hAnsi="Arial" w:cs="Arial"/>
          <w:sz w:val="24"/>
          <w:szCs w:val="24"/>
        </w:rPr>
      </w:pPr>
      <w:r w:rsidRPr="00785EBD">
        <w:rPr>
          <w:rFonts w:ascii="Arial" w:hAnsi="Arial" w:cs="Arial"/>
          <w:b/>
          <w:bCs/>
          <w:sz w:val="24"/>
          <w:szCs w:val="24"/>
        </w:rPr>
        <w:t>Rééquilibrer taxation du patrimoine</w:t>
      </w:r>
      <w:r w:rsidRPr="00785EBD">
        <w:rPr>
          <w:rFonts w:ascii="Arial" w:hAnsi="Arial" w:cs="Arial"/>
          <w:sz w:val="24"/>
          <w:szCs w:val="24"/>
        </w:rPr>
        <w:t xml:space="preserve"> : réforme progressive de transmissions/abattements (consultation/impact analyses) (2–4 ans), gains potentiels </w:t>
      </w:r>
      <w:r w:rsidRPr="00785EBD">
        <w:rPr>
          <w:rFonts w:ascii="Arial" w:hAnsi="Arial" w:cs="Arial"/>
          <w:b/>
          <w:bCs/>
          <w:sz w:val="24"/>
          <w:szCs w:val="24"/>
        </w:rPr>
        <w:t>2–8 Md€/an</w:t>
      </w:r>
      <w:r w:rsidRPr="00785EBD">
        <w:rPr>
          <w:rFonts w:ascii="Arial" w:hAnsi="Arial" w:cs="Arial"/>
          <w:sz w:val="24"/>
          <w:szCs w:val="24"/>
        </w:rPr>
        <w:t>. (</w:t>
      </w:r>
      <w:hyperlink r:id="rId14" w:tooltip="En vingt ans, les inégalités de patrimoine ont explosé" w:history="1">
        <w:r w:rsidRPr="00785EBD">
          <w:rPr>
            <w:rStyle w:val="Lienhypertexte"/>
            <w:rFonts w:ascii="Arial" w:hAnsi="Arial" w:cs="Arial"/>
            <w:sz w:val="24"/>
            <w:szCs w:val="24"/>
          </w:rPr>
          <w:t>Le Monde.fr</w:t>
        </w:r>
      </w:hyperlink>
      <w:r w:rsidRPr="00785EBD">
        <w:rPr>
          <w:rFonts w:ascii="Arial" w:hAnsi="Arial" w:cs="Arial"/>
          <w:sz w:val="24"/>
          <w:szCs w:val="24"/>
        </w:rPr>
        <w:t>)</w:t>
      </w:r>
    </w:p>
    <w:p w14:paraId="4F62D272" w14:textId="77777777" w:rsidR="009C2C90" w:rsidRDefault="009C2C90" w:rsidP="00F5024A">
      <w:pPr>
        <w:rPr>
          <w:rFonts w:ascii="Arial" w:hAnsi="Arial" w:cs="Arial"/>
          <w:b/>
          <w:bCs/>
          <w:sz w:val="24"/>
          <w:szCs w:val="24"/>
        </w:rPr>
      </w:pPr>
    </w:p>
    <w:p w14:paraId="118C3DE6" w14:textId="0B863AB2" w:rsidR="00F5024A" w:rsidRPr="009C2C90" w:rsidRDefault="009C2C90" w:rsidP="00F5024A">
      <w:pPr>
        <w:rPr>
          <w:rFonts w:ascii="Arial" w:hAnsi="Arial" w:cs="Arial"/>
          <w:b/>
          <w:bCs/>
          <w:sz w:val="28"/>
          <w:szCs w:val="28"/>
          <w:u w:val="single"/>
        </w:rPr>
      </w:pPr>
      <w:r w:rsidRPr="009C2C90">
        <w:rPr>
          <w:rFonts w:ascii="Arial" w:hAnsi="Arial" w:cs="Arial"/>
          <w:b/>
          <w:bCs/>
          <w:sz w:val="28"/>
          <w:szCs w:val="28"/>
          <w:u w:val="single"/>
        </w:rPr>
        <w:t xml:space="preserve">5 - </w:t>
      </w:r>
      <w:r w:rsidR="00F5024A" w:rsidRPr="009C2C90">
        <w:rPr>
          <w:rFonts w:ascii="Arial" w:hAnsi="Arial" w:cs="Arial"/>
          <w:b/>
          <w:bCs/>
          <w:sz w:val="28"/>
          <w:szCs w:val="28"/>
          <w:u w:val="single"/>
        </w:rPr>
        <w:t>Risques et conditions de succès</w:t>
      </w:r>
    </w:p>
    <w:p w14:paraId="3CEC7435" w14:textId="77777777" w:rsidR="009C2C90" w:rsidRPr="00785EBD" w:rsidRDefault="009C2C90" w:rsidP="00F5024A">
      <w:pPr>
        <w:rPr>
          <w:rFonts w:ascii="Arial" w:hAnsi="Arial" w:cs="Arial"/>
          <w:b/>
          <w:bCs/>
          <w:sz w:val="24"/>
          <w:szCs w:val="24"/>
        </w:rPr>
      </w:pPr>
    </w:p>
    <w:p w14:paraId="4C2F6C4F" w14:textId="77777777" w:rsidR="00F5024A" w:rsidRPr="00785EBD" w:rsidRDefault="00F5024A" w:rsidP="00F5024A">
      <w:pPr>
        <w:numPr>
          <w:ilvl w:val="0"/>
          <w:numId w:val="16"/>
        </w:numPr>
        <w:rPr>
          <w:rFonts w:ascii="Arial" w:hAnsi="Arial" w:cs="Arial"/>
          <w:sz w:val="24"/>
          <w:szCs w:val="24"/>
        </w:rPr>
      </w:pPr>
      <w:r w:rsidRPr="00785EBD">
        <w:rPr>
          <w:rFonts w:ascii="Arial" w:hAnsi="Arial" w:cs="Arial"/>
          <w:b/>
          <w:bCs/>
          <w:sz w:val="24"/>
          <w:szCs w:val="24"/>
        </w:rPr>
        <w:t>Acceptabilité politique</w:t>
      </w:r>
      <w:r w:rsidRPr="00785EBD">
        <w:rPr>
          <w:rFonts w:ascii="Arial" w:hAnsi="Arial" w:cs="Arial"/>
          <w:sz w:val="24"/>
          <w:szCs w:val="24"/>
        </w:rPr>
        <w:t xml:space="preserve"> : la suppression ou la réduction de niches sera contestée ; il faut des réallocations visibles (ex : affectation vers réduction de la pauvreté ou baisse de CSG pour bas revenus).</w:t>
      </w:r>
    </w:p>
    <w:p w14:paraId="525ADEAD" w14:textId="77777777" w:rsidR="00F5024A" w:rsidRPr="00785EBD" w:rsidRDefault="00F5024A" w:rsidP="00F5024A">
      <w:pPr>
        <w:numPr>
          <w:ilvl w:val="0"/>
          <w:numId w:val="16"/>
        </w:numPr>
        <w:rPr>
          <w:rFonts w:ascii="Arial" w:hAnsi="Arial" w:cs="Arial"/>
          <w:sz w:val="24"/>
          <w:szCs w:val="24"/>
        </w:rPr>
      </w:pPr>
      <w:r w:rsidRPr="00785EBD">
        <w:rPr>
          <w:rFonts w:ascii="Arial" w:hAnsi="Arial" w:cs="Arial"/>
          <w:b/>
          <w:bCs/>
          <w:sz w:val="24"/>
          <w:szCs w:val="24"/>
        </w:rPr>
        <w:t>Coordination internationale</w:t>
      </w:r>
      <w:r w:rsidRPr="00785EBD">
        <w:rPr>
          <w:rFonts w:ascii="Arial" w:hAnsi="Arial" w:cs="Arial"/>
          <w:sz w:val="24"/>
          <w:szCs w:val="24"/>
        </w:rPr>
        <w:t xml:space="preserve"> : lutter contre l’évasion exige accords et échanges d’information ; les gains dépendent de la coopération. (</w:t>
      </w:r>
      <w:hyperlink r:id="rId15" w:tooltip="Evasion fiscale : les " w:history="1">
        <w:r w:rsidRPr="00785EBD">
          <w:rPr>
            <w:rStyle w:val="Lienhypertexte"/>
            <w:rFonts w:ascii="Arial" w:hAnsi="Arial" w:cs="Arial"/>
            <w:sz w:val="24"/>
            <w:szCs w:val="24"/>
          </w:rPr>
          <w:t>Le Monde.fr</w:t>
        </w:r>
      </w:hyperlink>
      <w:r w:rsidRPr="00785EBD">
        <w:rPr>
          <w:rFonts w:ascii="Arial" w:hAnsi="Arial" w:cs="Arial"/>
          <w:sz w:val="24"/>
          <w:szCs w:val="24"/>
        </w:rPr>
        <w:t>)</w:t>
      </w:r>
    </w:p>
    <w:p w14:paraId="031D73BC" w14:textId="77777777" w:rsidR="00F5024A" w:rsidRPr="00785EBD" w:rsidRDefault="00F5024A" w:rsidP="00F5024A">
      <w:pPr>
        <w:numPr>
          <w:ilvl w:val="0"/>
          <w:numId w:val="16"/>
        </w:numPr>
        <w:rPr>
          <w:rFonts w:ascii="Arial" w:hAnsi="Arial" w:cs="Arial"/>
          <w:sz w:val="24"/>
          <w:szCs w:val="24"/>
        </w:rPr>
      </w:pPr>
      <w:r w:rsidRPr="00785EBD">
        <w:rPr>
          <w:rFonts w:ascii="Arial" w:hAnsi="Arial" w:cs="Arial"/>
          <w:b/>
          <w:bCs/>
          <w:sz w:val="24"/>
          <w:szCs w:val="24"/>
        </w:rPr>
        <w:t>Prudence dans les estimations</w:t>
      </w:r>
      <w:r w:rsidRPr="00785EBD">
        <w:rPr>
          <w:rFonts w:ascii="Arial" w:hAnsi="Arial" w:cs="Arial"/>
          <w:sz w:val="24"/>
          <w:szCs w:val="24"/>
        </w:rPr>
        <w:t xml:space="preserve"> : beaucoup de chiffres (évasion totale, potentiel de gain) restent incertains — d’où l’importance d’un observatoire solide et d’estimations robustes avant décisions majeures. (</w:t>
      </w:r>
      <w:hyperlink r:id="rId16" w:tooltip="Detection of tax fraud by individuals, summary" w:history="1">
        <w:r w:rsidRPr="00785EBD">
          <w:rPr>
            <w:rStyle w:val="Lienhypertexte"/>
            <w:rFonts w:ascii="Arial" w:hAnsi="Arial" w:cs="Arial"/>
            <w:sz w:val="24"/>
            <w:szCs w:val="24"/>
          </w:rPr>
          <w:t>Cour des comptes</w:t>
        </w:r>
      </w:hyperlink>
      <w:r w:rsidRPr="00785EBD">
        <w:rPr>
          <w:rFonts w:ascii="Arial" w:hAnsi="Arial" w:cs="Arial"/>
          <w:sz w:val="24"/>
          <w:szCs w:val="24"/>
        </w:rPr>
        <w:t>)</w:t>
      </w:r>
    </w:p>
    <w:p w14:paraId="7A9456D6" w14:textId="77777777" w:rsidR="009C2C90" w:rsidRDefault="009C2C90" w:rsidP="00F5024A">
      <w:pPr>
        <w:rPr>
          <w:rFonts w:ascii="Arial" w:hAnsi="Arial" w:cs="Arial"/>
          <w:b/>
          <w:bCs/>
          <w:sz w:val="24"/>
          <w:szCs w:val="24"/>
        </w:rPr>
      </w:pPr>
    </w:p>
    <w:p w14:paraId="0657B4CA" w14:textId="3957DBB4" w:rsidR="00F5024A" w:rsidRPr="009C2C90" w:rsidRDefault="00F5024A" w:rsidP="009C2C90">
      <w:pPr>
        <w:jc w:val="center"/>
        <w:rPr>
          <w:rFonts w:ascii="Arial" w:hAnsi="Arial" w:cs="Arial"/>
          <w:b/>
          <w:bCs/>
          <w:sz w:val="28"/>
          <w:szCs w:val="28"/>
          <w:u w:val="single"/>
        </w:rPr>
      </w:pPr>
      <w:r w:rsidRPr="009C2C90">
        <w:rPr>
          <w:rFonts w:ascii="Arial" w:hAnsi="Arial" w:cs="Arial"/>
          <w:b/>
          <w:bCs/>
          <w:sz w:val="28"/>
          <w:szCs w:val="28"/>
          <w:u w:val="single"/>
        </w:rPr>
        <w:t>Conclusion — synthèse courte</w:t>
      </w:r>
    </w:p>
    <w:p w14:paraId="68A02DBD" w14:textId="77777777" w:rsidR="009C2C90" w:rsidRDefault="009C2C90" w:rsidP="00F5024A">
      <w:pPr>
        <w:rPr>
          <w:rFonts w:ascii="Arial" w:hAnsi="Arial" w:cs="Arial"/>
          <w:sz w:val="24"/>
          <w:szCs w:val="24"/>
        </w:rPr>
      </w:pPr>
    </w:p>
    <w:p w14:paraId="151F918C" w14:textId="77777777" w:rsidR="009C2C90" w:rsidRDefault="00F5024A" w:rsidP="00F5024A">
      <w:pPr>
        <w:rPr>
          <w:rFonts w:ascii="Arial" w:hAnsi="Arial" w:cs="Arial"/>
          <w:sz w:val="24"/>
          <w:szCs w:val="24"/>
        </w:rPr>
      </w:pPr>
      <w:r w:rsidRPr="00785EBD">
        <w:rPr>
          <w:rFonts w:ascii="Arial" w:hAnsi="Arial" w:cs="Arial"/>
          <w:sz w:val="24"/>
          <w:szCs w:val="24"/>
        </w:rPr>
        <w:t xml:space="preserve">La France a les moyens fiscaux (ratio prélèvements/PIB élevé, dépenses sociales supérieures à 30 % du PIB) pour assurer une forte protection sociale et limiter la pauvreté — c’est un point fort. </w:t>
      </w:r>
    </w:p>
    <w:p w14:paraId="62E6B6D0" w14:textId="77777777" w:rsidR="009C2C90" w:rsidRDefault="009C2C90" w:rsidP="00F5024A">
      <w:pPr>
        <w:rPr>
          <w:rFonts w:ascii="Arial" w:hAnsi="Arial" w:cs="Arial"/>
          <w:sz w:val="24"/>
          <w:szCs w:val="24"/>
        </w:rPr>
      </w:pPr>
    </w:p>
    <w:p w14:paraId="09C8FADD" w14:textId="74685DE3" w:rsidR="009C2C90" w:rsidRDefault="00F5024A" w:rsidP="00F5024A">
      <w:pPr>
        <w:rPr>
          <w:rFonts w:ascii="Arial" w:hAnsi="Arial" w:cs="Arial"/>
          <w:sz w:val="24"/>
          <w:szCs w:val="24"/>
        </w:rPr>
      </w:pPr>
      <w:r w:rsidRPr="00785EBD">
        <w:rPr>
          <w:rFonts w:ascii="Arial" w:hAnsi="Arial" w:cs="Arial"/>
          <w:sz w:val="24"/>
          <w:szCs w:val="24"/>
        </w:rPr>
        <w:t xml:space="preserve">En revanche, l’efficacité et l’équité souffrent d’un déficit d’information (pas d’estimation robuste du </w:t>
      </w:r>
      <w:proofErr w:type="spellStart"/>
      <w:r w:rsidRPr="00785EBD">
        <w:rPr>
          <w:rFonts w:ascii="Arial" w:hAnsi="Arial" w:cs="Arial"/>
          <w:i/>
          <w:iCs/>
          <w:sz w:val="24"/>
          <w:szCs w:val="24"/>
        </w:rPr>
        <w:t>tax</w:t>
      </w:r>
      <w:proofErr w:type="spellEnd"/>
      <w:r w:rsidRPr="00785EBD">
        <w:rPr>
          <w:rFonts w:ascii="Arial" w:hAnsi="Arial" w:cs="Arial"/>
          <w:i/>
          <w:iCs/>
          <w:sz w:val="24"/>
          <w:szCs w:val="24"/>
        </w:rPr>
        <w:t xml:space="preserve"> gap</w:t>
      </w:r>
      <w:r w:rsidRPr="00785EBD">
        <w:rPr>
          <w:rFonts w:ascii="Arial" w:hAnsi="Arial" w:cs="Arial"/>
          <w:sz w:val="24"/>
          <w:szCs w:val="24"/>
        </w:rPr>
        <w:t>), d’un coût massif de niches (~</w:t>
      </w:r>
      <w:r w:rsidRPr="00785EBD">
        <w:rPr>
          <w:rFonts w:ascii="Arial" w:hAnsi="Arial" w:cs="Arial"/>
          <w:b/>
          <w:bCs/>
          <w:sz w:val="24"/>
          <w:szCs w:val="24"/>
        </w:rPr>
        <w:t>90–96 Md€/an</w:t>
      </w:r>
      <w:r w:rsidRPr="00785EBD">
        <w:rPr>
          <w:rFonts w:ascii="Arial" w:hAnsi="Arial" w:cs="Arial"/>
          <w:sz w:val="24"/>
          <w:szCs w:val="24"/>
        </w:rPr>
        <w:t xml:space="preserve">) et de marges d’amélioration substantielles dans la lutte contre l’évasion (recouvrements visibles </w:t>
      </w:r>
      <w:r w:rsidRPr="00785EBD">
        <w:rPr>
          <w:rFonts w:ascii="Arial" w:hAnsi="Arial" w:cs="Arial"/>
          <w:b/>
          <w:bCs/>
          <w:sz w:val="24"/>
          <w:szCs w:val="24"/>
        </w:rPr>
        <w:t>~14,6 Md€</w:t>
      </w:r>
      <w:r w:rsidRPr="00785EBD">
        <w:rPr>
          <w:rFonts w:ascii="Arial" w:hAnsi="Arial" w:cs="Arial"/>
          <w:sz w:val="24"/>
          <w:szCs w:val="24"/>
        </w:rPr>
        <w:t xml:space="preserve"> via audits en 2022 mais estimations d’évasion beaucoup plus élevées).</w:t>
      </w:r>
    </w:p>
    <w:p w14:paraId="5FE52279" w14:textId="77777777" w:rsidR="009C2C90" w:rsidRDefault="009C2C90" w:rsidP="00F5024A">
      <w:pPr>
        <w:rPr>
          <w:rFonts w:ascii="Arial" w:hAnsi="Arial" w:cs="Arial"/>
          <w:sz w:val="24"/>
          <w:szCs w:val="24"/>
        </w:rPr>
      </w:pPr>
    </w:p>
    <w:p w14:paraId="6DBF6519" w14:textId="7E4CB5BD" w:rsidR="00F5024A" w:rsidRPr="00785EBD" w:rsidRDefault="00F5024A" w:rsidP="00F5024A">
      <w:pPr>
        <w:rPr>
          <w:rFonts w:ascii="Arial" w:hAnsi="Arial" w:cs="Arial"/>
          <w:sz w:val="24"/>
          <w:szCs w:val="24"/>
        </w:rPr>
      </w:pPr>
      <w:r w:rsidRPr="00785EBD">
        <w:rPr>
          <w:rFonts w:ascii="Arial" w:hAnsi="Arial" w:cs="Arial"/>
          <w:sz w:val="24"/>
          <w:szCs w:val="24"/>
        </w:rPr>
        <w:t xml:space="preserve"> En combinant </w:t>
      </w:r>
      <w:r w:rsidRPr="00785EBD">
        <w:rPr>
          <w:rFonts w:ascii="Arial" w:hAnsi="Arial" w:cs="Arial"/>
          <w:b/>
          <w:bCs/>
          <w:sz w:val="24"/>
          <w:szCs w:val="24"/>
        </w:rPr>
        <w:t>mesure rigoureuse</w:t>
      </w:r>
      <w:r w:rsidRPr="00785EBD">
        <w:rPr>
          <w:rFonts w:ascii="Arial" w:hAnsi="Arial" w:cs="Arial"/>
          <w:sz w:val="24"/>
          <w:szCs w:val="24"/>
        </w:rPr>
        <w:t xml:space="preserve">, </w:t>
      </w:r>
      <w:r w:rsidRPr="00785EBD">
        <w:rPr>
          <w:rFonts w:ascii="Arial" w:hAnsi="Arial" w:cs="Arial"/>
          <w:b/>
          <w:bCs/>
          <w:sz w:val="24"/>
          <w:szCs w:val="24"/>
        </w:rPr>
        <w:t>digitalisation des contrôles</w:t>
      </w:r>
      <w:r w:rsidRPr="00785EBD">
        <w:rPr>
          <w:rFonts w:ascii="Arial" w:hAnsi="Arial" w:cs="Arial"/>
          <w:sz w:val="24"/>
          <w:szCs w:val="24"/>
        </w:rPr>
        <w:t xml:space="preserve">, </w:t>
      </w:r>
      <w:r w:rsidRPr="00785EBD">
        <w:rPr>
          <w:rFonts w:ascii="Arial" w:hAnsi="Arial" w:cs="Arial"/>
          <w:b/>
          <w:bCs/>
          <w:sz w:val="24"/>
          <w:szCs w:val="24"/>
        </w:rPr>
        <w:t>réforme ciblée des niches</w:t>
      </w:r>
      <w:r w:rsidRPr="00785EBD">
        <w:rPr>
          <w:rFonts w:ascii="Arial" w:hAnsi="Arial" w:cs="Arial"/>
          <w:sz w:val="24"/>
          <w:szCs w:val="24"/>
        </w:rPr>
        <w:t xml:space="preserve"> et </w:t>
      </w:r>
      <w:r w:rsidRPr="00785EBD">
        <w:rPr>
          <w:rFonts w:ascii="Arial" w:hAnsi="Arial" w:cs="Arial"/>
          <w:b/>
          <w:bCs/>
          <w:sz w:val="24"/>
          <w:szCs w:val="24"/>
        </w:rPr>
        <w:t>rééquilibrage des prélèvements sur le capital</w:t>
      </w:r>
      <w:r w:rsidRPr="00785EBD">
        <w:rPr>
          <w:rFonts w:ascii="Arial" w:hAnsi="Arial" w:cs="Arial"/>
          <w:sz w:val="24"/>
          <w:szCs w:val="24"/>
        </w:rPr>
        <w:t xml:space="preserve">, on peut améliorer significativement la justice fiscale — potentiellement avec gains annuels nets dans la fourchette </w:t>
      </w:r>
      <w:r w:rsidRPr="00785EBD">
        <w:rPr>
          <w:rFonts w:ascii="Arial" w:hAnsi="Arial" w:cs="Arial"/>
          <w:b/>
          <w:bCs/>
          <w:sz w:val="24"/>
          <w:szCs w:val="24"/>
        </w:rPr>
        <w:t>~10–30 Md€</w:t>
      </w:r>
      <w:r w:rsidRPr="00785EBD">
        <w:rPr>
          <w:rFonts w:ascii="Arial" w:hAnsi="Arial" w:cs="Arial"/>
          <w:sz w:val="24"/>
          <w:szCs w:val="24"/>
        </w:rPr>
        <w:t xml:space="preserve"> (selon intensité et combinaison des mesures), tout en améliorant la transparence et la légitimité du système. (</w:t>
      </w:r>
      <w:hyperlink r:id="rId17" w:tooltip="Revenue Statistics 2024 - France - Tax-to-GDP ratio" w:history="1">
        <w:r w:rsidRPr="00785EBD">
          <w:rPr>
            <w:rStyle w:val="Lienhypertexte"/>
            <w:rFonts w:ascii="Arial" w:hAnsi="Arial" w:cs="Arial"/>
            <w:sz w:val="24"/>
            <w:szCs w:val="24"/>
          </w:rPr>
          <w:t>OECD</w:t>
        </w:r>
      </w:hyperlink>
      <w:r w:rsidRPr="00785EBD">
        <w:rPr>
          <w:rFonts w:ascii="Arial" w:hAnsi="Arial" w:cs="Arial"/>
          <w:sz w:val="24"/>
          <w:szCs w:val="24"/>
        </w:rPr>
        <w:t>)</w:t>
      </w:r>
    </w:p>
    <w:p w14:paraId="6296675E" w14:textId="77777777" w:rsidR="00F5024A" w:rsidRPr="00785EBD" w:rsidRDefault="00000000" w:rsidP="00F5024A">
      <w:pPr>
        <w:rPr>
          <w:rFonts w:ascii="Arial" w:hAnsi="Arial" w:cs="Arial"/>
          <w:sz w:val="24"/>
          <w:szCs w:val="24"/>
        </w:rPr>
      </w:pPr>
      <w:r w:rsidRPr="00785EBD">
        <w:rPr>
          <w:rFonts w:ascii="Arial" w:hAnsi="Arial" w:cs="Arial"/>
          <w:sz w:val="24"/>
          <w:szCs w:val="24"/>
        </w:rPr>
        <w:pict w14:anchorId="3387FDE5">
          <v:rect id="_x0000_i1030" style="width:0;height:1.5pt" o:hralign="center" o:hrstd="t" o:hr="t" fillcolor="#a0a0a0" stroked="f"/>
        </w:pict>
      </w:r>
    </w:p>
    <w:sectPr w:rsidR="00F5024A" w:rsidRPr="00785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204" style="width:0;height:1.5pt" o:hralign="center" o:bullet="t" o:hrstd="t" o:hr="t" fillcolor="#a0a0a0" stroked="f"/>
    </w:pict>
  </w:numPicBullet>
  <w:numPicBullet w:numPicBulletId="1">
    <w:pict>
      <v:rect id="_x0000_i1205" style="width:0;height:1.5pt" o:hralign="center" o:bullet="t" o:hrstd="t" o:hr="t" fillcolor="#a0a0a0" stroked="f"/>
    </w:pict>
  </w:numPicBullet>
  <w:numPicBullet w:numPicBulletId="2">
    <w:pict>
      <v:rect id="_x0000_i1206" style="width:0;height:1.5pt" o:hralign="center" o:bullet="t" o:hrstd="t" o:hr="t" fillcolor="#a0a0a0" stroked="f"/>
    </w:pict>
  </w:numPicBullet>
  <w:abstractNum w:abstractNumId="0" w15:restartNumberingAfterBreak="0">
    <w:nsid w:val="0E7F42C5"/>
    <w:multiLevelType w:val="multilevel"/>
    <w:tmpl w:val="74A0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31D4A"/>
    <w:multiLevelType w:val="multilevel"/>
    <w:tmpl w:val="D32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D1FBD"/>
    <w:multiLevelType w:val="multilevel"/>
    <w:tmpl w:val="8D64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477DD"/>
    <w:multiLevelType w:val="multilevel"/>
    <w:tmpl w:val="320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20327"/>
    <w:multiLevelType w:val="multilevel"/>
    <w:tmpl w:val="57E4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92AE4"/>
    <w:multiLevelType w:val="hybridMultilevel"/>
    <w:tmpl w:val="50CACD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2C0618F"/>
    <w:multiLevelType w:val="multilevel"/>
    <w:tmpl w:val="D492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E3682"/>
    <w:multiLevelType w:val="multilevel"/>
    <w:tmpl w:val="C9E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33C61"/>
    <w:multiLevelType w:val="multilevel"/>
    <w:tmpl w:val="0E02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B5243"/>
    <w:multiLevelType w:val="multilevel"/>
    <w:tmpl w:val="4DC0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62CBB"/>
    <w:multiLevelType w:val="multilevel"/>
    <w:tmpl w:val="990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A4C0F"/>
    <w:multiLevelType w:val="hybridMultilevel"/>
    <w:tmpl w:val="83780F86"/>
    <w:lvl w:ilvl="0" w:tplc="EEB2A3B0">
      <w:start w:val="1"/>
      <w:numFmt w:val="bullet"/>
      <w:lvlText w:val=""/>
      <w:lvlPicBulletId w:val="1"/>
      <w:lvlJc w:val="left"/>
      <w:pPr>
        <w:tabs>
          <w:tab w:val="num" w:pos="720"/>
        </w:tabs>
        <w:ind w:left="720" w:hanging="360"/>
      </w:pPr>
      <w:rPr>
        <w:rFonts w:ascii="Symbol" w:hAnsi="Symbol" w:hint="default"/>
      </w:rPr>
    </w:lvl>
    <w:lvl w:ilvl="1" w:tplc="061C9FC4" w:tentative="1">
      <w:start w:val="1"/>
      <w:numFmt w:val="bullet"/>
      <w:lvlText w:val=""/>
      <w:lvlJc w:val="left"/>
      <w:pPr>
        <w:tabs>
          <w:tab w:val="num" w:pos="1440"/>
        </w:tabs>
        <w:ind w:left="1440" w:hanging="360"/>
      </w:pPr>
      <w:rPr>
        <w:rFonts w:ascii="Symbol" w:hAnsi="Symbol" w:hint="default"/>
      </w:rPr>
    </w:lvl>
    <w:lvl w:ilvl="2" w:tplc="B8761C20" w:tentative="1">
      <w:start w:val="1"/>
      <w:numFmt w:val="bullet"/>
      <w:lvlText w:val=""/>
      <w:lvlJc w:val="left"/>
      <w:pPr>
        <w:tabs>
          <w:tab w:val="num" w:pos="2160"/>
        </w:tabs>
        <w:ind w:left="2160" w:hanging="360"/>
      </w:pPr>
      <w:rPr>
        <w:rFonts w:ascii="Symbol" w:hAnsi="Symbol" w:hint="default"/>
      </w:rPr>
    </w:lvl>
    <w:lvl w:ilvl="3" w:tplc="7B583AF4" w:tentative="1">
      <w:start w:val="1"/>
      <w:numFmt w:val="bullet"/>
      <w:lvlText w:val=""/>
      <w:lvlJc w:val="left"/>
      <w:pPr>
        <w:tabs>
          <w:tab w:val="num" w:pos="2880"/>
        </w:tabs>
        <w:ind w:left="2880" w:hanging="360"/>
      </w:pPr>
      <w:rPr>
        <w:rFonts w:ascii="Symbol" w:hAnsi="Symbol" w:hint="default"/>
      </w:rPr>
    </w:lvl>
    <w:lvl w:ilvl="4" w:tplc="1BA61F70" w:tentative="1">
      <w:start w:val="1"/>
      <w:numFmt w:val="bullet"/>
      <w:lvlText w:val=""/>
      <w:lvlJc w:val="left"/>
      <w:pPr>
        <w:tabs>
          <w:tab w:val="num" w:pos="3600"/>
        </w:tabs>
        <w:ind w:left="3600" w:hanging="360"/>
      </w:pPr>
      <w:rPr>
        <w:rFonts w:ascii="Symbol" w:hAnsi="Symbol" w:hint="default"/>
      </w:rPr>
    </w:lvl>
    <w:lvl w:ilvl="5" w:tplc="68CCCCF8" w:tentative="1">
      <w:start w:val="1"/>
      <w:numFmt w:val="bullet"/>
      <w:lvlText w:val=""/>
      <w:lvlJc w:val="left"/>
      <w:pPr>
        <w:tabs>
          <w:tab w:val="num" w:pos="4320"/>
        </w:tabs>
        <w:ind w:left="4320" w:hanging="360"/>
      </w:pPr>
      <w:rPr>
        <w:rFonts w:ascii="Symbol" w:hAnsi="Symbol" w:hint="default"/>
      </w:rPr>
    </w:lvl>
    <w:lvl w:ilvl="6" w:tplc="00A4CEE2" w:tentative="1">
      <w:start w:val="1"/>
      <w:numFmt w:val="bullet"/>
      <w:lvlText w:val=""/>
      <w:lvlJc w:val="left"/>
      <w:pPr>
        <w:tabs>
          <w:tab w:val="num" w:pos="5040"/>
        </w:tabs>
        <w:ind w:left="5040" w:hanging="360"/>
      </w:pPr>
      <w:rPr>
        <w:rFonts w:ascii="Symbol" w:hAnsi="Symbol" w:hint="default"/>
      </w:rPr>
    </w:lvl>
    <w:lvl w:ilvl="7" w:tplc="2946DFF6" w:tentative="1">
      <w:start w:val="1"/>
      <w:numFmt w:val="bullet"/>
      <w:lvlText w:val=""/>
      <w:lvlJc w:val="left"/>
      <w:pPr>
        <w:tabs>
          <w:tab w:val="num" w:pos="5760"/>
        </w:tabs>
        <w:ind w:left="5760" w:hanging="360"/>
      </w:pPr>
      <w:rPr>
        <w:rFonts w:ascii="Symbol" w:hAnsi="Symbol" w:hint="default"/>
      </w:rPr>
    </w:lvl>
    <w:lvl w:ilvl="8" w:tplc="616AADF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BF54A66"/>
    <w:multiLevelType w:val="multilevel"/>
    <w:tmpl w:val="F1A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01A84"/>
    <w:multiLevelType w:val="multilevel"/>
    <w:tmpl w:val="FF6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E01EA"/>
    <w:multiLevelType w:val="multilevel"/>
    <w:tmpl w:val="41F4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564F4"/>
    <w:multiLevelType w:val="multilevel"/>
    <w:tmpl w:val="6826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7273DA"/>
    <w:multiLevelType w:val="multilevel"/>
    <w:tmpl w:val="708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D75CA"/>
    <w:multiLevelType w:val="multilevel"/>
    <w:tmpl w:val="E4ECAD1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30375"/>
    <w:multiLevelType w:val="hybridMultilevel"/>
    <w:tmpl w:val="8158B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D018D0"/>
    <w:multiLevelType w:val="multilevel"/>
    <w:tmpl w:val="0D4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033720">
    <w:abstractNumId w:val="9"/>
  </w:num>
  <w:num w:numId="2" w16cid:durableId="1663923500">
    <w:abstractNumId w:val="14"/>
  </w:num>
  <w:num w:numId="3" w16cid:durableId="701126232">
    <w:abstractNumId w:val="17"/>
  </w:num>
  <w:num w:numId="4" w16cid:durableId="1038357808">
    <w:abstractNumId w:val="7"/>
  </w:num>
  <w:num w:numId="5" w16cid:durableId="1954245575">
    <w:abstractNumId w:val="19"/>
  </w:num>
  <w:num w:numId="6" w16cid:durableId="1127705050">
    <w:abstractNumId w:val="16"/>
  </w:num>
  <w:num w:numId="7" w16cid:durableId="66266194">
    <w:abstractNumId w:val="3"/>
  </w:num>
  <w:num w:numId="8" w16cid:durableId="607203601">
    <w:abstractNumId w:val="2"/>
  </w:num>
  <w:num w:numId="9" w16cid:durableId="1278870249">
    <w:abstractNumId w:val="4"/>
  </w:num>
  <w:num w:numId="10" w16cid:durableId="1189755801">
    <w:abstractNumId w:val="10"/>
  </w:num>
  <w:num w:numId="11" w16cid:durableId="1115904083">
    <w:abstractNumId w:val="1"/>
  </w:num>
  <w:num w:numId="12" w16cid:durableId="986670080">
    <w:abstractNumId w:val="8"/>
  </w:num>
  <w:num w:numId="13" w16cid:durableId="1922832915">
    <w:abstractNumId w:val="6"/>
  </w:num>
  <w:num w:numId="14" w16cid:durableId="1966886005">
    <w:abstractNumId w:val="0"/>
  </w:num>
  <w:num w:numId="15" w16cid:durableId="1493329912">
    <w:abstractNumId w:val="15"/>
  </w:num>
  <w:num w:numId="16" w16cid:durableId="1928805171">
    <w:abstractNumId w:val="13"/>
  </w:num>
  <w:num w:numId="17" w16cid:durableId="483812019">
    <w:abstractNumId w:val="12"/>
  </w:num>
  <w:num w:numId="18" w16cid:durableId="336733277">
    <w:abstractNumId w:val="11"/>
  </w:num>
  <w:num w:numId="19" w16cid:durableId="2112117833">
    <w:abstractNumId w:val="5"/>
  </w:num>
  <w:num w:numId="20" w16cid:durableId="150223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4A"/>
    <w:rsid w:val="003B66AF"/>
    <w:rsid w:val="00736AF4"/>
    <w:rsid w:val="00785EBD"/>
    <w:rsid w:val="00950C8D"/>
    <w:rsid w:val="009C2C90"/>
    <w:rsid w:val="00B424DF"/>
    <w:rsid w:val="00C40190"/>
    <w:rsid w:val="00CE66A3"/>
    <w:rsid w:val="00D835D0"/>
    <w:rsid w:val="00EA5353"/>
    <w:rsid w:val="00F502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C0DD"/>
  <w15:chartTrackingRefBased/>
  <w15:docId w15:val="{ABE788E4-88D6-4D70-956D-62C9F86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0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0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02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02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02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024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024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024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024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02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02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02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02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02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02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02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02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024A"/>
    <w:rPr>
      <w:rFonts w:eastAsiaTheme="majorEastAsia" w:cstheme="majorBidi"/>
      <w:color w:val="272727" w:themeColor="text1" w:themeTint="D8"/>
    </w:rPr>
  </w:style>
  <w:style w:type="paragraph" w:styleId="Titre">
    <w:name w:val="Title"/>
    <w:basedOn w:val="Normal"/>
    <w:next w:val="Normal"/>
    <w:link w:val="TitreCar"/>
    <w:uiPriority w:val="10"/>
    <w:qFormat/>
    <w:rsid w:val="00F5024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02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024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02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024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5024A"/>
    <w:rPr>
      <w:i/>
      <w:iCs/>
      <w:color w:val="404040" w:themeColor="text1" w:themeTint="BF"/>
    </w:rPr>
  </w:style>
  <w:style w:type="paragraph" w:styleId="Paragraphedeliste">
    <w:name w:val="List Paragraph"/>
    <w:basedOn w:val="Normal"/>
    <w:uiPriority w:val="34"/>
    <w:qFormat/>
    <w:rsid w:val="00F5024A"/>
    <w:pPr>
      <w:ind w:left="720"/>
      <w:contextualSpacing/>
    </w:pPr>
  </w:style>
  <w:style w:type="character" w:styleId="Accentuationintense">
    <w:name w:val="Intense Emphasis"/>
    <w:basedOn w:val="Policepardfaut"/>
    <w:uiPriority w:val="21"/>
    <w:qFormat/>
    <w:rsid w:val="00F5024A"/>
    <w:rPr>
      <w:i/>
      <w:iCs/>
      <w:color w:val="0F4761" w:themeColor="accent1" w:themeShade="BF"/>
    </w:rPr>
  </w:style>
  <w:style w:type="paragraph" w:styleId="Citationintense">
    <w:name w:val="Intense Quote"/>
    <w:basedOn w:val="Normal"/>
    <w:next w:val="Normal"/>
    <w:link w:val="CitationintenseCar"/>
    <w:uiPriority w:val="30"/>
    <w:qFormat/>
    <w:rsid w:val="00F50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024A"/>
    <w:rPr>
      <w:i/>
      <w:iCs/>
      <w:color w:val="0F4761" w:themeColor="accent1" w:themeShade="BF"/>
    </w:rPr>
  </w:style>
  <w:style w:type="character" w:styleId="Rfrenceintense">
    <w:name w:val="Intense Reference"/>
    <w:basedOn w:val="Policepardfaut"/>
    <w:uiPriority w:val="32"/>
    <w:qFormat/>
    <w:rsid w:val="00F5024A"/>
    <w:rPr>
      <w:b/>
      <w:bCs/>
      <w:smallCaps/>
      <w:color w:val="0F4761" w:themeColor="accent1" w:themeShade="BF"/>
      <w:spacing w:val="5"/>
    </w:rPr>
  </w:style>
  <w:style w:type="character" w:styleId="Lienhypertexte">
    <w:name w:val="Hyperlink"/>
    <w:basedOn w:val="Policepardfaut"/>
    <w:uiPriority w:val="99"/>
    <w:unhideWhenUsed/>
    <w:rsid w:val="00F5024A"/>
    <w:rPr>
      <w:color w:val="467886" w:themeColor="hyperlink"/>
      <w:u w:val="single"/>
    </w:rPr>
  </w:style>
  <w:style w:type="character" w:styleId="Mentionnonrsolue">
    <w:name w:val="Unresolved Mention"/>
    <w:basedOn w:val="Policepardfaut"/>
    <w:uiPriority w:val="99"/>
    <w:semiHidden/>
    <w:unhideWhenUsed/>
    <w:rsid w:val="00F5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mptes.fr/sites/default/files/2024-01/20231115-summary-Detection-of-tax-fraud-by-individuals.pdf?utm_source=chatgpt.com" TargetMode="External"/><Relationship Id="rId13" Type="http://schemas.openxmlformats.org/officeDocument/2006/relationships/hyperlink" Target="https://www.vie-publique.fr/en-bref/293910-budget-le-cout-des-niches-fiscales-evalue-813-milliards?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monde.fr/economie/article/2024/10/17/en-vingt-ans-les-inegalites-de-patrimoine-ont-explose_6354494_3234.html?utm_source=chatgpt.com" TargetMode="External"/><Relationship Id="rId12" Type="http://schemas.openxmlformats.org/officeDocument/2006/relationships/hyperlink" Target="https://www.ccomptes.fr/sites/default/files/2024-01/20231115-summary-Detection-of-tax-fraud-by-individuals.pdf?utm_source=chatgpt.com" TargetMode="External"/><Relationship Id="rId17" Type="http://schemas.openxmlformats.org/officeDocument/2006/relationships/hyperlink" Target="https://www.oecd.org/content/dam/oecd/en/topics/policy-sub-issues/global-tax-revenues/revenue-statistics-france.pdf?utm_source=chatgpt.com" TargetMode="External"/><Relationship Id="rId2" Type="http://schemas.openxmlformats.org/officeDocument/2006/relationships/styles" Target="styles.xml"/><Relationship Id="rId16" Type="http://schemas.openxmlformats.org/officeDocument/2006/relationships/hyperlink" Target="https://www.ccomptes.fr/sites/default/files/2024-01/20231115-summary-Detection-of-tax-fraud-by-individuals.pdf?utm_source=chatgpt.com" TargetMode="External"/><Relationship Id="rId1" Type="http://schemas.openxmlformats.org/officeDocument/2006/relationships/numbering" Target="numbering.xml"/><Relationship Id="rId6" Type="http://schemas.openxmlformats.org/officeDocument/2006/relationships/hyperlink" Target="https://www.ccomptes.fr/system/files/2023-04/NEB-2022-Depenses-fiscales.pdf?utm_source=chatgpt.com" TargetMode="External"/><Relationship Id="rId11" Type="http://schemas.openxmlformats.org/officeDocument/2006/relationships/hyperlink" Target="https://www.ccomptes.fr/fr/documents/69436?utm_source=chatgpt.com" TargetMode="External"/><Relationship Id="rId5" Type="http://schemas.openxmlformats.org/officeDocument/2006/relationships/hyperlink" Target="https://www.ccomptes.fr/sites/default/files/2024-01/20231115-summary-Detection-of-tax-fraud-by-individuals.pdf?utm_source=chatgpt.com" TargetMode="External"/><Relationship Id="rId15" Type="http://schemas.openxmlformats.org/officeDocument/2006/relationships/hyperlink" Target="https://www.lemonde.fr/les-decodeurs/article/2023/11/22/evasion-fiscale-les-panama-papers-et-autres-leaks-ont-rapporte-450-millions-d-euros-a-la-france_6201744_4355770.html?utm_source=chatgpt.com" TargetMode="External"/><Relationship Id="rId10" Type="http://schemas.openxmlformats.org/officeDocument/2006/relationships/hyperlink" Target="https://www.lemonde.fr/economie/article/2024/10/17/en-vingt-ans-les-inegalites-de-patrimoine-ont-explose_6354494_3234.html?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comptes.fr/sites/default/files/2024-01/20231115-summary-Detection-of-tax-fraud-by-individuals.pdf?utm_source=chatgpt.com" TargetMode="External"/><Relationship Id="rId14" Type="http://schemas.openxmlformats.org/officeDocument/2006/relationships/hyperlink" Target="https://www.lemonde.fr/economie/article/2024/10/17/en-vingt-ans-les-inegalites-de-patrimoine-ont-explose_6354494_3234.html?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1992</Words>
  <Characters>10956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ROCCISANO</dc:creator>
  <cp:keywords/>
  <dc:description/>
  <cp:lastModifiedBy>Eric ROCCISANO</cp:lastModifiedBy>
  <cp:revision>2</cp:revision>
  <dcterms:created xsi:type="dcterms:W3CDTF">2025-09-16T18:28:00Z</dcterms:created>
  <dcterms:modified xsi:type="dcterms:W3CDTF">2025-09-23T09:16:00Z</dcterms:modified>
</cp:coreProperties>
</file>